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83310" w14:textId="77777777" w:rsidR="008F4424" w:rsidRDefault="005A654F">
      <w:pPr>
        <w:tabs>
          <w:tab w:val="right" w:pos="9638"/>
        </w:tabs>
        <w:rPr>
          <w:rFonts w:ascii="Arial" w:eastAsia="Arial" w:hAnsi="Arial" w:cs="Arial"/>
          <w:b/>
          <w:sz w:val="24"/>
          <w:szCs w:val="24"/>
        </w:rPr>
      </w:pPr>
      <w:r>
        <w:rPr>
          <w:rFonts w:ascii="Arial" w:eastAsia="Arial" w:hAnsi="Arial" w:cs="Arial"/>
          <w:b/>
          <w:sz w:val="24"/>
          <w:szCs w:val="24"/>
        </w:rPr>
        <w:t>SA WG2 Meeting #160</w:t>
      </w:r>
      <w:r>
        <w:rPr>
          <w:rFonts w:ascii="Arial" w:eastAsia="Arial" w:hAnsi="Arial" w:cs="Arial"/>
          <w:b/>
          <w:sz w:val="24"/>
          <w:szCs w:val="24"/>
        </w:rPr>
        <w:tab/>
        <w:t>S2-2313155</w:t>
      </w:r>
    </w:p>
    <w:p w14:paraId="58EBB98A" w14:textId="77777777" w:rsidR="008F4424" w:rsidRDefault="005A654F">
      <w:pPr>
        <w:tabs>
          <w:tab w:val="right" w:pos="9638"/>
        </w:tabs>
        <w:rPr>
          <w:rFonts w:ascii="Arial" w:eastAsia="Arial" w:hAnsi="Arial" w:cs="Arial"/>
          <w:b/>
          <w:sz w:val="24"/>
          <w:szCs w:val="24"/>
        </w:rPr>
      </w:pPr>
      <w:r>
        <w:rPr>
          <w:rFonts w:ascii="Arial" w:eastAsia="Arial" w:hAnsi="Arial" w:cs="Arial"/>
          <w:b/>
          <w:sz w:val="24"/>
          <w:szCs w:val="24"/>
        </w:rPr>
        <w:t>November 13th – 17th, 2023; Chicago, US</w:t>
      </w:r>
    </w:p>
    <w:p w14:paraId="6639BCF8" w14:textId="77777777" w:rsidR="008F4424" w:rsidRDefault="008F4424">
      <w:pPr>
        <w:pBdr>
          <w:top w:val="nil"/>
          <w:left w:val="nil"/>
          <w:bottom w:val="single" w:sz="4" w:space="1" w:color="000000"/>
          <w:right w:val="nil"/>
          <w:between w:val="nil"/>
        </w:pBdr>
        <w:tabs>
          <w:tab w:val="center" w:pos="4153"/>
          <w:tab w:val="right" w:pos="8306"/>
          <w:tab w:val="right" w:pos="9638"/>
        </w:tabs>
        <w:spacing w:after="0"/>
        <w:ind w:right="-57"/>
        <w:rPr>
          <w:rFonts w:ascii="Arial" w:eastAsia="Arial" w:hAnsi="Arial" w:cs="Arial"/>
        </w:rPr>
      </w:pPr>
    </w:p>
    <w:p w14:paraId="50136E21" w14:textId="77777777" w:rsidR="008F4424" w:rsidRDefault="005A654F">
      <w:pPr>
        <w:ind w:left="2127" w:hanging="2127"/>
        <w:rPr>
          <w:rFonts w:ascii="Arial" w:eastAsia="Arial" w:hAnsi="Arial" w:cs="Arial"/>
          <w:b/>
        </w:rPr>
      </w:pPr>
      <w:r>
        <w:rPr>
          <w:rFonts w:ascii="Arial" w:eastAsia="Arial" w:hAnsi="Arial" w:cs="Arial"/>
          <w:b/>
        </w:rPr>
        <w:t>Source:</w:t>
      </w:r>
      <w:r>
        <w:rPr>
          <w:rFonts w:ascii="Arial" w:eastAsia="Arial" w:hAnsi="Arial" w:cs="Arial"/>
          <w:b/>
        </w:rPr>
        <w:tab/>
      </w:r>
      <w:proofErr w:type="spellStart"/>
      <w:r>
        <w:rPr>
          <w:rFonts w:ascii="Arial" w:eastAsia="Arial" w:hAnsi="Arial" w:cs="Arial"/>
          <w:b/>
        </w:rPr>
        <w:t>Sateliot</w:t>
      </w:r>
      <w:proofErr w:type="spellEnd"/>
    </w:p>
    <w:p w14:paraId="1474C161" w14:textId="77777777" w:rsidR="008F4424" w:rsidRDefault="005A654F">
      <w:pPr>
        <w:ind w:left="2127" w:hanging="2127"/>
        <w:rPr>
          <w:rFonts w:ascii="Arial" w:eastAsia="Arial" w:hAnsi="Arial" w:cs="Arial"/>
          <w:b/>
        </w:rPr>
      </w:pPr>
      <w:r>
        <w:rPr>
          <w:rFonts w:ascii="Arial" w:eastAsia="Arial" w:hAnsi="Arial" w:cs="Arial"/>
          <w:b/>
        </w:rPr>
        <w:t>Title:</w:t>
      </w:r>
      <w:r>
        <w:rPr>
          <w:rFonts w:ascii="Arial" w:eastAsia="Arial" w:hAnsi="Arial" w:cs="Arial"/>
          <w:b/>
        </w:rPr>
        <w:tab/>
        <w:t>Discussion on a reference framework for S&amp;F for IoT NTN</w:t>
      </w:r>
    </w:p>
    <w:p w14:paraId="5E2B7476" w14:textId="77777777" w:rsidR="008F4424" w:rsidRDefault="005A654F">
      <w:pPr>
        <w:ind w:left="2127" w:hanging="2127"/>
        <w:rPr>
          <w:rFonts w:ascii="Arial" w:eastAsia="Arial" w:hAnsi="Arial" w:cs="Arial"/>
          <w:b/>
        </w:rPr>
      </w:pPr>
      <w:r>
        <w:rPr>
          <w:rFonts w:ascii="Arial" w:eastAsia="Arial" w:hAnsi="Arial" w:cs="Arial"/>
          <w:b/>
        </w:rPr>
        <w:t>Document for:</w:t>
      </w:r>
      <w:r>
        <w:rPr>
          <w:rFonts w:ascii="Arial" w:eastAsia="Arial" w:hAnsi="Arial" w:cs="Arial"/>
          <w:b/>
        </w:rPr>
        <w:tab/>
        <w:t>Discussion</w:t>
      </w:r>
    </w:p>
    <w:p w14:paraId="441FC4FC" w14:textId="77777777" w:rsidR="008F4424" w:rsidRDefault="005A654F">
      <w:pPr>
        <w:ind w:left="2127" w:hanging="2127"/>
        <w:rPr>
          <w:rFonts w:ascii="Arial" w:eastAsia="Arial" w:hAnsi="Arial" w:cs="Arial"/>
          <w:b/>
        </w:rPr>
      </w:pPr>
      <w:r>
        <w:rPr>
          <w:rFonts w:ascii="Arial" w:eastAsia="Arial" w:hAnsi="Arial" w:cs="Arial"/>
          <w:b/>
        </w:rPr>
        <w:t>Agenda Item:</w:t>
      </w:r>
      <w:r>
        <w:rPr>
          <w:rFonts w:ascii="Arial" w:eastAsia="Arial" w:hAnsi="Arial" w:cs="Arial"/>
          <w:b/>
        </w:rPr>
        <w:tab/>
        <w:t>19.1</w:t>
      </w:r>
    </w:p>
    <w:p w14:paraId="11D4C387" w14:textId="77777777" w:rsidR="008F4424" w:rsidRDefault="005A654F">
      <w:pPr>
        <w:ind w:left="2127" w:hanging="2127"/>
        <w:rPr>
          <w:rFonts w:ascii="Arial" w:eastAsia="Arial" w:hAnsi="Arial" w:cs="Arial"/>
          <w:b/>
        </w:rPr>
      </w:pPr>
      <w:r>
        <w:rPr>
          <w:rFonts w:ascii="Arial" w:eastAsia="Arial" w:hAnsi="Arial" w:cs="Arial"/>
          <w:b/>
        </w:rPr>
        <w:t>Work Item / Release:</w:t>
      </w:r>
      <w:r>
        <w:rPr>
          <w:rFonts w:ascii="Arial" w:eastAsia="Arial" w:hAnsi="Arial" w:cs="Arial"/>
          <w:b/>
        </w:rPr>
        <w:tab/>
      </w:r>
      <w:r>
        <w:rPr>
          <w:rFonts w:ascii="Arial" w:eastAsia="Arial" w:hAnsi="Arial" w:cs="Arial"/>
          <w:b/>
          <w:sz w:val="18"/>
          <w:szCs w:val="18"/>
        </w:rPr>
        <w:t>FS_5GSAT_ARCH_Ph3</w:t>
      </w:r>
      <w:r>
        <w:rPr>
          <w:rFonts w:ascii="Arial" w:eastAsia="Arial" w:hAnsi="Arial" w:cs="Arial"/>
          <w:b/>
        </w:rPr>
        <w:t xml:space="preserve"> / Rel-19</w:t>
      </w:r>
    </w:p>
    <w:p w14:paraId="2A5DCC90" w14:textId="77777777" w:rsidR="008F4424" w:rsidRDefault="008F4424">
      <w:pPr>
        <w:jc w:val="both"/>
        <w:rPr>
          <w:rFonts w:ascii="Arial" w:eastAsia="Arial" w:hAnsi="Arial" w:cs="Arial"/>
          <w:i/>
        </w:rPr>
      </w:pPr>
    </w:p>
    <w:p w14:paraId="6B7D84D4" w14:textId="77777777" w:rsidR="008F4424" w:rsidRDefault="005A654F">
      <w:pPr>
        <w:jc w:val="both"/>
        <w:rPr>
          <w:rFonts w:ascii="Arial" w:eastAsia="Arial" w:hAnsi="Arial" w:cs="Arial"/>
          <w:i/>
        </w:rPr>
      </w:pPr>
      <w:r>
        <w:rPr>
          <w:rFonts w:ascii="Arial" w:eastAsia="Arial" w:hAnsi="Arial" w:cs="Arial"/>
          <w:i/>
        </w:rPr>
        <w:t xml:space="preserve">Abstract: This discussion paper outlines a reference framework in terms of architecture and potential solution elements for enabling S&amp;F Satellite operation in multi-satellite IoT NTN deployments. The reference framework is intended to support discussions at the early stages of the SID work in order to provide a common understanding of the expectations and challenges associated with the adoption of S&amp;F solutions and help progressing into the identification of the key issues to be addressed. </w:t>
      </w:r>
    </w:p>
    <w:p w14:paraId="495DB506" w14:textId="77777777" w:rsidR="008F4424" w:rsidRDefault="008F4424">
      <w:pPr>
        <w:jc w:val="both"/>
        <w:rPr>
          <w:rFonts w:ascii="Arial" w:eastAsia="Arial" w:hAnsi="Arial" w:cs="Arial"/>
          <w:i/>
        </w:rPr>
      </w:pPr>
    </w:p>
    <w:p w14:paraId="2AF67256" w14:textId="77777777" w:rsidR="008F4424" w:rsidRDefault="005A654F">
      <w:pPr>
        <w:pStyle w:val="Heading1"/>
        <w:numPr>
          <w:ilvl w:val="0"/>
          <w:numId w:val="7"/>
        </w:numPr>
      </w:pPr>
      <w:r>
        <w:t>Introduction</w:t>
      </w:r>
    </w:p>
    <w:p w14:paraId="4B8D07D6" w14:textId="77777777" w:rsidR="008F4424" w:rsidRDefault="005A654F">
      <w:pPr>
        <w:jc w:val="both"/>
      </w:pPr>
      <w:r>
        <w:t xml:space="preserve">This discussion paper outlines a general framework in terms of architecture and potential solution elements for the realization of S&amp;F Satellite operation in multi-satellite IoT NTN deployments. </w:t>
      </w:r>
    </w:p>
    <w:p w14:paraId="7C72783A" w14:textId="77777777" w:rsidR="008F4424" w:rsidRDefault="005A654F">
      <w:pPr>
        <w:jc w:val="both"/>
      </w:pPr>
      <w:r>
        <w:t>The intention of this paper is not to propose specific solutions or limit the space of solutions that might be proposed during the SID at a later stage. Rather, the proposed framework is mainly intended to serve as a reference framework in the early stages of SID activities related to WT#2 in order to provide a common understanding of the expectations and challenges associated with the adoption of S&amp;F solutions and help progressing into the identification of the key issues to be addressed.</w:t>
      </w:r>
    </w:p>
    <w:p w14:paraId="4E7B40F4" w14:textId="77777777" w:rsidR="008F4424" w:rsidRDefault="005A654F">
      <w:pPr>
        <w:jc w:val="both"/>
      </w:pPr>
      <w:r>
        <w:t>The document is organized as follows:</w:t>
      </w:r>
    </w:p>
    <w:p w14:paraId="6977C274" w14:textId="77777777" w:rsidR="008F4424" w:rsidRDefault="005A654F">
      <w:pPr>
        <w:numPr>
          <w:ilvl w:val="0"/>
          <w:numId w:val="9"/>
        </w:numPr>
        <w:pBdr>
          <w:top w:val="nil"/>
          <w:left w:val="nil"/>
          <w:bottom w:val="nil"/>
          <w:right w:val="nil"/>
          <w:between w:val="nil"/>
        </w:pBdr>
        <w:jc w:val="both"/>
      </w:pPr>
      <w:r>
        <w:t xml:space="preserve">Chapter 2 elaborates on architecture aspects and the distribution/split of CN functions between the satellite and the ground network. </w:t>
      </w:r>
    </w:p>
    <w:p w14:paraId="326BD8F9" w14:textId="77777777" w:rsidR="008F4424" w:rsidRDefault="005A654F">
      <w:pPr>
        <w:numPr>
          <w:ilvl w:val="0"/>
          <w:numId w:val="9"/>
        </w:numPr>
        <w:pBdr>
          <w:top w:val="nil"/>
          <w:left w:val="nil"/>
          <w:bottom w:val="nil"/>
          <w:right w:val="nil"/>
          <w:between w:val="nil"/>
        </w:pBdr>
        <w:jc w:val="both"/>
      </w:pPr>
      <w:r>
        <w:t>Chapter 3, on the basis that existing procedures and functionality should be reused to the extent possible, discusses the sort of extensions that could be needed to introduce the support for S&amp;F Satellite operation.</w:t>
      </w:r>
    </w:p>
    <w:p w14:paraId="6E6F9375" w14:textId="77777777" w:rsidR="008F4424" w:rsidRDefault="005A654F">
      <w:pPr>
        <w:numPr>
          <w:ilvl w:val="0"/>
          <w:numId w:val="9"/>
        </w:numPr>
        <w:pBdr>
          <w:top w:val="nil"/>
          <w:left w:val="nil"/>
          <w:bottom w:val="nil"/>
          <w:right w:val="nil"/>
          <w:between w:val="nil"/>
        </w:pBdr>
        <w:jc w:val="both"/>
      </w:pPr>
      <w:r>
        <w:t>Chapter 4 provides some concluding remarks.</w:t>
      </w:r>
    </w:p>
    <w:p w14:paraId="4978E8E3" w14:textId="77777777" w:rsidR="008F4424" w:rsidRDefault="008F4424">
      <w:pPr>
        <w:jc w:val="both"/>
      </w:pPr>
    </w:p>
    <w:p w14:paraId="3E8B3032" w14:textId="77777777" w:rsidR="008F4424" w:rsidRDefault="005A654F">
      <w:pPr>
        <w:pStyle w:val="Heading1"/>
        <w:numPr>
          <w:ilvl w:val="0"/>
          <w:numId w:val="7"/>
        </w:numPr>
      </w:pPr>
      <w:r>
        <w:t>Architecture considerations</w:t>
      </w:r>
    </w:p>
    <w:p w14:paraId="7CC4BEEF" w14:textId="77777777" w:rsidR="008F4424" w:rsidRDefault="005A654F">
      <w:r>
        <w:t>Architecture assumptions captured in 23.700-29 V0.1.1 for the development of the Rel-19 extensions for satellite access, including S&amp;F, are:</w:t>
      </w:r>
    </w:p>
    <w:p w14:paraId="22DDCFB0" w14:textId="77777777" w:rsidR="008F4424" w:rsidRDefault="005A654F">
      <w:pPr>
        <w:pBdr>
          <w:top w:val="nil"/>
          <w:left w:val="nil"/>
          <w:bottom w:val="nil"/>
          <w:right w:val="nil"/>
          <w:between w:val="nil"/>
        </w:pBdr>
        <w:ind w:left="568" w:hanging="284"/>
        <w:rPr>
          <w:i/>
        </w:rPr>
      </w:pPr>
      <w:r>
        <w:rPr>
          <w:i/>
        </w:rPr>
        <w:t>“-</w:t>
      </w:r>
      <w:r>
        <w:rPr>
          <w:i/>
        </w:rPr>
        <w:tab/>
        <w:t>The 5GC architecture for satellite access for NR as defined in TS 23.501 [2] is used as a baseline.</w:t>
      </w:r>
    </w:p>
    <w:p w14:paraId="327545F7" w14:textId="77777777" w:rsidR="008F4424" w:rsidRDefault="005A654F">
      <w:pPr>
        <w:pBdr>
          <w:top w:val="nil"/>
          <w:left w:val="nil"/>
          <w:bottom w:val="nil"/>
          <w:right w:val="nil"/>
          <w:between w:val="nil"/>
        </w:pBdr>
        <w:ind w:left="568" w:hanging="284"/>
        <w:rPr>
          <w:i/>
        </w:rPr>
      </w:pPr>
      <w:r>
        <w:rPr>
          <w:i/>
        </w:rPr>
        <w:t>-</w:t>
      </w:r>
      <w:r>
        <w:rPr>
          <w:i/>
        </w:rPr>
        <w:tab/>
        <w:t>The EPC architecture for satellite access for IoT as defined in TS 23.401 [5] and the architecture enhancements to facilitate communications with packet data networks and applications as defined in TS 23.682 [7] are used as a baseline.</w:t>
      </w:r>
    </w:p>
    <w:p w14:paraId="5809E2F4" w14:textId="77777777" w:rsidR="008F4424" w:rsidRDefault="005A654F">
      <w:pPr>
        <w:pBdr>
          <w:top w:val="nil"/>
          <w:left w:val="nil"/>
          <w:bottom w:val="nil"/>
          <w:right w:val="nil"/>
          <w:between w:val="nil"/>
        </w:pBdr>
        <w:ind w:left="568" w:hanging="284"/>
        <w:rPr>
          <w:i/>
        </w:rPr>
      </w:pPr>
      <w:r>
        <w:rPr>
          <w:i/>
        </w:rPr>
        <w:t>-</w:t>
      </w:r>
      <w:r>
        <w:rPr>
          <w:i/>
        </w:rPr>
        <w:tab/>
        <w:t>At least eNB/</w:t>
      </w:r>
      <w:proofErr w:type="spellStart"/>
      <w:r>
        <w:rPr>
          <w:i/>
        </w:rPr>
        <w:t>gNB</w:t>
      </w:r>
      <w:proofErr w:type="spellEnd"/>
      <w:r>
        <w:rPr>
          <w:i/>
        </w:rPr>
        <w:t xml:space="preserve"> is assumed to be on board the satellite.</w:t>
      </w:r>
    </w:p>
    <w:p w14:paraId="0E549CC3" w14:textId="77777777" w:rsidR="008F4424" w:rsidRDefault="005A654F">
      <w:pPr>
        <w:pBdr>
          <w:top w:val="nil"/>
          <w:left w:val="nil"/>
          <w:bottom w:val="nil"/>
          <w:right w:val="nil"/>
          <w:between w:val="nil"/>
        </w:pBdr>
        <w:ind w:left="568" w:hanging="284"/>
        <w:rPr>
          <w:i/>
        </w:rPr>
      </w:pPr>
      <w:r>
        <w:rPr>
          <w:i/>
        </w:rPr>
        <w:t>-</w:t>
      </w:r>
      <w:r>
        <w:rPr>
          <w:i/>
        </w:rPr>
        <w:tab/>
        <w:t>Impacts to UE, network functions and entities are minimised. To the extent possible, existing procedures and functionality is reused.</w:t>
      </w:r>
    </w:p>
    <w:p w14:paraId="5F0E8A74" w14:textId="77777777" w:rsidR="008F4424" w:rsidRDefault="005A654F">
      <w:pPr>
        <w:pBdr>
          <w:top w:val="nil"/>
          <w:left w:val="nil"/>
          <w:bottom w:val="nil"/>
          <w:right w:val="nil"/>
          <w:between w:val="nil"/>
        </w:pBdr>
        <w:ind w:left="568" w:hanging="284"/>
        <w:rPr>
          <w:i/>
        </w:rPr>
      </w:pPr>
      <w:r>
        <w:rPr>
          <w:i/>
        </w:rPr>
        <w:lastRenderedPageBreak/>
        <w:t>-</w:t>
      </w:r>
      <w:r>
        <w:rPr>
          <w:i/>
        </w:rPr>
        <w:tab/>
        <w:t>Inter-Satellite Links (ISL) and Feeder link are assumed to act only as transport layer links and are not specified in 3GPP.</w:t>
      </w:r>
    </w:p>
    <w:p w14:paraId="4BE26506" w14:textId="77777777" w:rsidR="008F4424" w:rsidRDefault="005A654F">
      <w:pPr>
        <w:pBdr>
          <w:top w:val="nil"/>
          <w:left w:val="nil"/>
          <w:bottom w:val="nil"/>
          <w:right w:val="nil"/>
          <w:between w:val="nil"/>
        </w:pBdr>
        <w:ind w:left="568" w:hanging="284"/>
        <w:rPr>
          <w:i/>
        </w:rPr>
      </w:pPr>
      <w:r>
        <w:rPr>
          <w:i/>
        </w:rPr>
        <w:t>-</w:t>
      </w:r>
      <w:r>
        <w:rPr>
          <w:i/>
        </w:rPr>
        <w:tab/>
        <w:t>Store and Forward Satellite Operation assumes that UE-satellite-ground network connectivity can be intermittent as defined in clause 3.1.</w:t>
      </w:r>
    </w:p>
    <w:p w14:paraId="474A6BB3" w14:textId="77777777" w:rsidR="008F4424" w:rsidRDefault="005A654F">
      <w:pPr>
        <w:pBdr>
          <w:top w:val="nil"/>
          <w:left w:val="nil"/>
          <w:bottom w:val="nil"/>
          <w:right w:val="nil"/>
          <w:between w:val="nil"/>
        </w:pBdr>
        <w:ind w:left="568" w:hanging="284"/>
        <w:rPr>
          <w:i/>
        </w:rPr>
      </w:pPr>
      <w:r>
        <w:rPr>
          <w:i/>
        </w:rPr>
        <w:t>-</w:t>
      </w:r>
      <w:r>
        <w:rPr>
          <w:i/>
        </w:rPr>
        <w:tab/>
        <w:t>Store and Forward Satellite Operation shall work without ISL.</w:t>
      </w:r>
    </w:p>
    <w:p w14:paraId="0D1287AC" w14:textId="77777777" w:rsidR="008F4424" w:rsidRDefault="005A654F">
      <w:pPr>
        <w:pBdr>
          <w:top w:val="nil"/>
          <w:left w:val="nil"/>
          <w:bottom w:val="nil"/>
          <w:right w:val="nil"/>
          <w:between w:val="nil"/>
        </w:pBdr>
        <w:ind w:left="568" w:hanging="284"/>
        <w:rPr>
          <w:i/>
        </w:rPr>
      </w:pPr>
      <w:r>
        <w:rPr>
          <w:i/>
        </w:rPr>
        <w:t>-</w:t>
      </w:r>
      <w:r>
        <w:rPr>
          <w:i/>
        </w:rPr>
        <w:tab/>
        <w:t>NR UE-Satellite-UE communication assumes communication between two or more UEs under the coverage of the same satellite or different satellites.”</w:t>
      </w:r>
    </w:p>
    <w:p w14:paraId="1AEB9C91" w14:textId="77777777" w:rsidR="008F4424" w:rsidRDefault="005A654F">
      <w:pPr>
        <w:jc w:val="both"/>
      </w:pPr>
      <w:r>
        <w:t xml:space="preserve">For IoT NTN S&amp;F, aligned with above architecture assumptions, the architectural representation that we propose to use as a reference architecture to support the discussion on architectural issues is the Optimized EPS architecture option for CIoT as specified in TS 23.401. The consideration of such architecture is believed not to introduce any restriction or constraint to the architectures defined in TS 23.401 and TS 23.682. </w:t>
      </w:r>
    </w:p>
    <w:p w14:paraId="5BE21A4D" w14:textId="77777777" w:rsidR="008F4424" w:rsidRDefault="005A654F">
      <w:r>
        <w:t>The Optimised EPS architecture option for CIoT is reproduced in Figure 1 and Figure 2 for, respectively, non-roaming and roaming scenarios.</w:t>
      </w:r>
    </w:p>
    <w:p w14:paraId="0C17DB96" w14:textId="77777777" w:rsidR="008F4424" w:rsidRDefault="008F4424"/>
    <w:p w14:paraId="0A4FB448" w14:textId="77777777" w:rsidR="008F4424" w:rsidRDefault="005A654F">
      <w:pPr>
        <w:keepNext/>
        <w:keepLines/>
        <w:pBdr>
          <w:top w:val="nil"/>
          <w:left w:val="nil"/>
          <w:bottom w:val="nil"/>
          <w:right w:val="nil"/>
          <w:between w:val="nil"/>
        </w:pBdr>
        <w:spacing w:before="60"/>
        <w:jc w:val="center"/>
        <w:rPr>
          <w:rFonts w:ascii="Arial" w:eastAsia="Arial" w:hAnsi="Arial" w:cs="Arial"/>
          <w:b/>
        </w:rPr>
      </w:pPr>
      <w:r>
        <w:rPr>
          <w:rFonts w:ascii="Arial" w:eastAsia="Arial" w:hAnsi="Arial" w:cs="Arial"/>
          <w:b/>
        </w:rPr>
        <w:object w:dxaOrig="7800" w:dyaOrig="3030" w14:anchorId="486685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0pt;height:151.5pt;mso-width-percent:0;mso-height-percent:0;mso-width-percent:0;mso-height-percent:0" o:ole="">
            <v:imagedata r:id="rId8" o:title=""/>
          </v:shape>
          <o:OLEObject Type="Embed" ProgID="Word.Picture.8" ShapeID="_x0000_i1025" DrawAspect="Content" ObjectID="_1760537955" r:id="rId9"/>
        </w:object>
      </w:r>
    </w:p>
    <w:p w14:paraId="2EC3D6C5" w14:textId="77777777" w:rsidR="008F4424" w:rsidRDefault="005A654F">
      <w:pPr>
        <w:keepLines/>
        <w:pBdr>
          <w:top w:val="nil"/>
          <w:left w:val="nil"/>
          <w:bottom w:val="nil"/>
          <w:right w:val="nil"/>
          <w:between w:val="nil"/>
        </w:pBdr>
        <w:spacing w:after="240"/>
        <w:jc w:val="center"/>
        <w:rPr>
          <w:rFonts w:ascii="Arial" w:eastAsia="Arial" w:hAnsi="Arial" w:cs="Arial"/>
        </w:rPr>
      </w:pPr>
      <w:r>
        <w:rPr>
          <w:rFonts w:ascii="Arial" w:eastAsia="Arial" w:hAnsi="Arial" w:cs="Arial"/>
          <w:b/>
        </w:rPr>
        <w:t xml:space="preserve">Figure 1 – </w:t>
      </w:r>
      <w:r>
        <w:rPr>
          <w:rFonts w:ascii="Arial" w:eastAsia="Arial" w:hAnsi="Arial" w:cs="Arial"/>
        </w:rPr>
        <w:t>Optimised EPS architecture option for CIoT - Non-roaming architecture</w:t>
      </w:r>
      <w:r>
        <w:rPr>
          <w:rFonts w:ascii="Arial" w:eastAsia="Arial" w:hAnsi="Arial" w:cs="Arial"/>
          <w:b/>
        </w:rPr>
        <w:t xml:space="preserve"> </w:t>
      </w:r>
      <w:r>
        <w:rPr>
          <w:rFonts w:ascii="Arial" w:eastAsia="Arial" w:hAnsi="Arial" w:cs="Arial"/>
        </w:rPr>
        <w:t>(Source: Figure L.2-1 in TS 23.401)</w:t>
      </w:r>
    </w:p>
    <w:p w14:paraId="2A130847" w14:textId="77777777" w:rsidR="008F4424" w:rsidRDefault="008F4424">
      <w:pPr>
        <w:keepLines/>
        <w:pBdr>
          <w:top w:val="nil"/>
          <w:left w:val="nil"/>
          <w:bottom w:val="nil"/>
          <w:right w:val="nil"/>
          <w:between w:val="nil"/>
        </w:pBdr>
        <w:spacing w:after="240"/>
        <w:rPr>
          <w:rFonts w:ascii="Arial" w:eastAsia="Arial" w:hAnsi="Arial" w:cs="Arial"/>
        </w:rPr>
      </w:pPr>
    </w:p>
    <w:p w14:paraId="373154ED" w14:textId="77777777" w:rsidR="008F4424" w:rsidRDefault="008F4424">
      <w:pPr>
        <w:keepLines/>
        <w:pBdr>
          <w:top w:val="nil"/>
          <w:left w:val="nil"/>
          <w:bottom w:val="nil"/>
          <w:right w:val="nil"/>
          <w:between w:val="nil"/>
        </w:pBdr>
        <w:spacing w:after="240"/>
        <w:rPr>
          <w:rFonts w:ascii="Arial" w:eastAsia="Arial" w:hAnsi="Arial" w:cs="Arial"/>
        </w:rPr>
      </w:pPr>
    </w:p>
    <w:p w14:paraId="7A93C65C" w14:textId="77777777" w:rsidR="008F4424" w:rsidRDefault="005A654F">
      <w:pPr>
        <w:keepNext/>
        <w:keepLines/>
        <w:pBdr>
          <w:top w:val="nil"/>
          <w:left w:val="nil"/>
          <w:bottom w:val="nil"/>
          <w:right w:val="nil"/>
          <w:between w:val="nil"/>
        </w:pBdr>
        <w:spacing w:before="60"/>
        <w:jc w:val="center"/>
        <w:rPr>
          <w:rFonts w:ascii="Arial" w:eastAsia="Arial" w:hAnsi="Arial" w:cs="Arial"/>
          <w:b/>
        </w:rPr>
      </w:pPr>
      <w:r>
        <w:rPr>
          <w:rFonts w:ascii="Arial" w:eastAsia="Arial" w:hAnsi="Arial" w:cs="Arial"/>
          <w:b/>
        </w:rPr>
        <w:object w:dxaOrig="7800" w:dyaOrig="3075" w14:anchorId="200B420E">
          <v:shape id="_x0000_i1026" type="#_x0000_t75" alt="" style="width:390pt;height:153.75pt;mso-width-percent:0;mso-height-percent:0;mso-width-percent:0;mso-height-percent:0" o:ole="">
            <v:imagedata r:id="rId10" o:title=""/>
          </v:shape>
          <o:OLEObject Type="Embed" ProgID="Word.Picture.8" ShapeID="_x0000_i1026" DrawAspect="Content" ObjectID="_1760537956" r:id="rId11"/>
        </w:object>
      </w:r>
    </w:p>
    <w:p w14:paraId="122DB574" w14:textId="77777777" w:rsidR="008F4424" w:rsidRDefault="005A654F">
      <w:pPr>
        <w:keepLines/>
        <w:pBdr>
          <w:top w:val="nil"/>
          <w:left w:val="nil"/>
          <w:bottom w:val="nil"/>
          <w:right w:val="nil"/>
          <w:between w:val="nil"/>
        </w:pBdr>
        <w:spacing w:after="240"/>
        <w:jc w:val="center"/>
        <w:rPr>
          <w:rFonts w:ascii="Arial" w:eastAsia="Arial" w:hAnsi="Arial" w:cs="Arial"/>
        </w:rPr>
      </w:pPr>
      <w:r>
        <w:rPr>
          <w:rFonts w:ascii="Arial" w:eastAsia="Arial" w:hAnsi="Arial" w:cs="Arial"/>
          <w:b/>
        </w:rPr>
        <w:t xml:space="preserve">Figure 2 – </w:t>
      </w:r>
      <w:r>
        <w:rPr>
          <w:rFonts w:ascii="Arial" w:eastAsia="Arial" w:hAnsi="Arial" w:cs="Arial"/>
        </w:rPr>
        <w:t>Optimised EPS architecture option for CIoT - Roaming architecture</w:t>
      </w:r>
      <w:r>
        <w:rPr>
          <w:rFonts w:ascii="Arial" w:eastAsia="Arial" w:hAnsi="Arial" w:cs="Arial"/>
          <w:b/>
        </w:rPr>
        <w:t xml:space="preserve"> </w:t>
      </w:r>
      <w:r>
        <w:rPr>
          <w:rFonts w:ascii="Arial" w:eastAsia="Arial" w:hAnsi="Arial" w:cs="Arial"/>
        </w:rPr>
        <w:t>(Source: Figure L.3-1 in TS 23.401)</w:t>
      </w:r>
    </w:p>
    <w:p w14:paraId="7E96EAB2" w14:textId="77777777" w:rsidR="008F4424" w:rsidRDefault="008F4424">
      <w:pPr>
        <w:jc w:val="both"/>
      </w:pPr>
    </w:p>
    <w:p w14:paraId="7EB69A68" w14:textId="77777777" w:rsidR="008F4424" w:rsidRDefault="005A654F">
      <w:pPr>
        <w:jc w:val="both"/>
      </w:pPr>
      <w:r>
        <w:t xml:space="preserve">In the Optimised EPS architecture option for CIoT, the C-SGN (CIoT Serving Gateway Node) is a combined node EPC implementation option that minimizes the number of physical entities by collocating EPS entities in the control and user </w:t>
      </w:r>
      <w:r>
        <w:lastRenderedPageBreak/>
        <w:t>planes paths (i.e. MME, S-GW, P-GW), which may be more suitable for CIoT deployments. The external interfaces of C-SGN implementation option are the interfaces of the respective EPC entities supported by the C-SGN, such as MME, S-GW, and P-GW.</w:t>
      </w:r>
    </w:p>
    <w:p w14:paraId="3E4E8FC7" w14:textId="77777777" w:rsidR="008F4424" w:rsidRDefault="005A654F">
      <w:pPr>
        <w:jc w:val="both"/>
      </w:pPr>
      <w:r>
        <w:t>Based on the representation of the Optimized EPS architecture option for CIoT, Figure 3 shows a potential distribution/split of network functions between the satellite regenerative payload and the rest of core network functions on ground. Such distribution/split is based on the following principles:</w:t>
      </w:r>
    </w:p>
    <w:p w14:paraId="66EE92D7" w14:textId="77777777" w:rsidR="008F4424" w:rsidRDefault="005A654F">
      <w:pPr>
        <w:numPr>
          <w:ilvl w:val="0"/>
          <w:numId w:val="14"/>
        </w:numPr>
        <w:pBdr>
          <w:top w:val="nil"/>
          <w:left w:val="nil"/>
          <w:bottom w:val="nil"/>
          <w:right w:val="nil"/>
          <w:between w:val="nil"/>
        </w:pBdr>
        <w:jc w:val="both"/>
      </w:pPr>
      <w:r>
        <w:t xml:space="preserve">The set of CN functions to be onboarded on the satellite can be a subset of the C-SGN functions, with no need for 3GPP to specify the specific split and interfaces between the part of the C-SGN within the satellite (referred to as C-SGN-SAT in Figure 3) and the part of the C-SGN remaining on the ground network (referred to as C-SGN-GND in Figure 3). Accordingly, the interface between C-SGN-SAT and C-SGN-GND, referred to as S&amp;F interface in Figure 3, could remain implementation dependent. </w:t>
      </w:r>
    </w:p>
    <w:p w14:paraId="6984423B" w14:textId="77777777" w:rsidR="008F4424" w:rsidRDefault="005A654F">
      <w:pPr>
        <w:numPr>
          <w:ilvl w:val="0"/>
          <w:numId w:val="14"/>
        </w:numPr>
        <w:pBdr>
          <w:top w:val="nil"/>
          <w:left w:val="nil"/>
          <w:bottom w:val="nil"/>
          <w:right w:val="nil"/>
          <w:between w:val="nil"/>
        </w:pBdr>
        <w:jc w:val="both"/>
      </w:pPr>
      <w:r>
        <w:t xml:space="preserve">The minimum set of CN functions that should necessarily form part of the C-SGN-SAT would be the subset of MME functions needed to handle the S1 interface with the eNB onboard and the subset needed to support NAS protocol signalling with UEs. </w:t>
      </w:r>
    </w:p>
    <w:p w14:paraId="11EDC281" w14:textId="77777777" w:rsidR="008F4424" w:rsidRDefault="005A654F">
      <w:pPr>
        <w:jc w:val="both"/>
      </w:pPr>
      <w:r>
        <w:t>Under such architecture approach, standardization efforts could be focused on the impact that the support of S&amp;F Satellite operation could have, if any, on existing interfaces, i.e.: Uu, NAS protocols, S1, S8/SGi, T6a/T7/T8, S6a and SGd.</w:t>
      </w:r>
    </w:p>
    <w:p w14:paraId="694B8602" w14:textId="77777777" w:rsidR="008F4424" w:rsidRDefault="008F4424">
      <w:pPr>
        <w:jc w:val="both"/>
      </w:pPr>
    </w:p>
    <w:p w14:paraId="1160EEF2" w14:textId="77777777" w:rsidR="008F4424" w:rsidRDefault="005A654F">
      <w:pPr>
        <w:jc w:val="both"/>
      </w:pPr>
      <w:r>
        <w:rPr>
          <w:noProof/>
        </w:rPr>
        <w:drawing>
          <wp:inline distT="114300" distB="114300" distL="114300" distR="114300" wp14:anchorId="6AF1D000" wp14:editId="59C583B0">
            <wp:extent cx="6119820" cy="2857500"/>
            <wp:effectExtent l="0" t="0" r="0" b="0"/>
            <wp:docPr id="3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2"/>
                    <a:srcRect/>
                    <a:stretch>
                      <a:fillRect/>
                    </a:stretch>
                  </pic:blipFill>
                  <pic:spPr>
                    <a:xfrm>
                      <a:off x="0" y="0"/>
                      <a:ext cx="6119820" cy="2857500"/>
                    </a:xfrm>
                    <a:prstGeom prst="rect">
                      <a:avLst/>
                    </a:prstGeom>
                    <a:ln/>
                  </pic:spPr>
                </pic:pic>
              </a:graphicData>
            </a:graphic>
          </wp:inline>
        </w:drawing>
      </w:r>
    </w:p>
    <w:p w14:paraId="4EBB62D3" w14:textId="77777777" w:rsidR="008F4424" w:rsidRDefault="005A654F">
      <w:pPr>
        <w:jc w:val="center"/>
      </w:pPr>
      <w:r>
        <w:rPr>
          <w:b/>
        </w:rPr>
        <w:t>Figure 3</w:t>
      </w:r>
      <w:r>
        <w:t xml:space="preserve"> – Proposed distribution of CN functions between the satellite and the ground for S&amp;F Satellite operation, considering the Optimized EPS architecture option for CIoT as a baseline</w:t>
      </w:r>
    </w:p>
    <w:p w14:paraId="05CB193D" w14:textId="77777777" w:rsidR="008F4424" w:rsidRDefault="008F4424"/>
    <w:p w14:paraId="5B93F1CE" w14:textId="77777777" w:rsidR="008F4424" w:rsidRDefault="005A654F">
      <w:pPr>
        <w:jc w:val="both"/>
      </w:pPr>
      <w:r>
        <w:t xml:space="preserve">Moreover, as discussed in SA2#159, it is important that the S&amp;F Satellite operation mode can be used in multi-satellite deployment scenarios in a way that a given UE could be potentially served by all or several of the satellites of the network constellation, rather than restricting the S&amp;F operation for a UE to a single satellite. This is indeed critical to reduce the latencies in data transfer delivery, given that the revisit time of a single satellite may be around 12h or longer for typical orbits (see </w:t>
      </w:r>
      <w:hyperlink r:id="rId13">
        <w:r>
          <w:rPr>
            <w:color w:val="1155CC"/>
            <w:u w:val="single"/>
          </w:rPr>
          <w:t>R2-2107453</w:t>
        </w:r>
      </w:hyperlink>
      <w:r>
        <w:t xml:space="preserve">). </w:t>
      </w:r>
    </w:p>
    <w:p w14:paraId="55B051F6" w14:textId="77777777" w:rsidR="008F4424" w:rsidRDefault="005A654F">
      <w:pPr>
        <w:jc w:val="both"/>
      </w:pPr>
      <w:r>
        <w:t>In this respect, the same principles previously established for the distribution/split between the C-SGN-SAT and C-SGN-GND can be directly extended to the multi-satellite case, as represented in Fig. 4. Consequently, specifics of the multi-satellite scenario, such as how to handle UE/MME context synchronisation between multiple C-SGN-SAT entities and other challenges,  are kept implementation dependent, since multiple and diverging solutions may exist depending on particular constellation and network configurations. From this perspective, standardization efforts should still focus on assessing the impact, if any, that support for S&amp;F Satellite operation may have on existing interfaces, namely Uu, NAS protocols, S1, S8/SGi, T6a/T7/T8, S6a and SGd.</w:t>
      </w:r>
    </w:p>
    <w:p w14:paraId="68453A4F" w14:textId="77777777" w:rsidR="008F4424" w:rsidRDefault="008F4424"/>
    <w:p w14:paraId="42DAD0C6" w14:textId="77777777" w:rsidR="008F4424" w:rsidRDefault="005A654F">
      <w:pPr>
        <w:jc w:val="both"/>
      </w:pPr>
      <w:r>
        <w:rPr>
          <w:noProof/>
        </w:rPr>
        <w:lastRenderedPageBreak/>
        <w:drawing>
          <wp:inline distT="114300" distB="114300" distL="114300" distR="114300" wp14:anchorId="0959E22A" wp14:editId="584615F6">
            <wp:extent cx="6119820" cy="3098800"/>
            <wp:effectExtent l="0" t="0" r="0" b="0"/>
            <wp:docPr id="32"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4"/>
                    <a:srcRect/>
                    <a:stretch>
                      <a:fillRect/>
                    </a:stretch>
                  </pic:blipFill>
                  <pic:spPr>
                    <a:xfrm>
                      <a:off x="0" y="0"/>
                      <a:ext cx="6119820" cy="3098800"/>
                    </a:xfrm>
                    <a:prstGeom prst="rect">
                      <a:avLst/>
                    </a:prstGeom>
                    <a:ln/>
                  </pic:spPr>
                </pic:pic>
              </a:graphicData>
            </a:graphic>
          </wp:inline>
        </w:drawing>
      </w:r>
    </w:p>
    <w:p w14:paraId="5F88213B" w14:textId="77777777" w:rsidR="008F4424" w:rsidRDefault="005A654F">
      <w:pPr>
        <w:jc w:val="center"/>
      </w:pPr>
      <w:r>
        <w:rPr>
          <w:b/>
        </w:rPr>
        <w:t>Figure 4</w:t>
      </w:r>
      <w:r>
        <w:t xml:space="preserve"> – Proposed distribution of CN functions between the satellites and the ground for S&amp;F Satellite operation, considering the Optimized EPS architecture option for CIoT as a baseline, in a multi-satellite deployment scenario</w:t>
      </w:r>
    </w:p>
    <w:p w14:paraId="046FC475" w14:textId="77777777" w:rsidR="008F4424" w:rsidRDefault="008F4424"/>
    <w:p w14:paraId="4ED05ED2" w14:textId="77777777" w:rsidR="008F4424" w:rsidRDefault="005A654F">
      <w:pPr>
        <w:pStyle w:val="Heading1"/>
        <w:numPr>
          <w:ilvl w:val="0"/>
          <w:numId w:val="7"/>
        </w:numPr>
      </w:pPr>
      <w:r>
        <w:t>Solution framework components</w:t>
      </w:r>
    </w:p>
    <w:p w14:paraId="2AD27F79" w14:textId="6F452BAC" w:rsidR="008F4424" w:rsidRDefault="005A654F">
      <w:pPr>
        <w:jc w:val="both"/>
      </w:pPr>
      <w:r>
        <w:t>Based on the architecture depicted in Figure 4 and giving special relevance to the following architecture assumption “</w:t>
      </w:r>
      <w:r>
        <w:rPr>
          <w:i/>
        </w:rPr>
        <w:t xml:space="preserve">Impacts to UE, network functions and entities are minimised. To the extent possible, existing procedures and functionality is reused”, </w:t>
      </w:r>
      <w:r>
        <w:t>this section discusses the suitability of existing procedures and delineates the sort of extensions that could be needed to support S&amp;F Satellite operation in a multi-satellite constellation scenario. Discussion is not intended to be exhaustive/complete but focused on needs and options for:</w:t>
      </w:r>
    </w:p>
    <w:p w14:paraId="68710EFC" w14:textId="77777777" w:rsidR="008F4424" w:rsidRDefault="005A654F">
      <w:pPr>
        <w:numPr>
          <w:ilvl w:val="0"/>
          <w:numId w:val="12"/>
        </w:numPr>
        <w:pBdr>
          <w:top w:val="nil"/>
          <w:left w:val="nil"/>
          <w:bottom w:val="nil"/>
          <w:right w:val="nil"/>
          <w:between w:val="nil"/>
        </w:pBdr>
      </w:pPr>
      <w:r>
        <w:t>Advertising the support of S&amp;F Satellite operation mode.</w:t>
      </w:r>
    </w:p>
    <w:p w14:paraId="5458C511" w14:textId="77777777" w:rsidR="008F4424" w:rsidRDefault="005A654F">
      <w:pPr>
        <w:numPr>
          <w:ilvl w:val="0"/>
          <w:numId w:val="12"/>
        </w:numPr>
        <w:pBdr>
          <w:top w:val="nil"/>
          <w:left w:val="nil"/>
          <w:bottom w:val="nil"/>
          <w:right w:val="nil"/>
          <w:between w:val="nil"/>
        </w:pBdr>
      </w:pPr>
      <w:r>
        <w:t>Handling system procedures that cannot be completed during a satellite pass due to S&amp;F Satellite operation and shall be resumed/concluded over several satellite passes.</w:t>
      </w:r>
    </w:p>
    <w:p w14:paraId="6C8D101D" w14:textId="77777777" w:rsidR="008F4424" w:rsidRDefault="005A654F">
      <w:pPr>
        <w:numPr>
          <w:ilvl w:val="0"/>
          <w:numId w:val="12"/>
        </w:numPr>
        <w:pBdr>
          <w:top w:val="nil"/>
          <w:left w:val="nil"/>
          <w:bottom w:val="nil"/>
          <w:right w:val="nil"/>
          <w:between w:val="nil"/>
        </w:pBdr>
      </w:pPr>
      <w:r>
        <w:t>User data transfer.</w:t>
      </w:r>
    </w:p>
    <w:p w14:paraId="7AB01ACC" w14:textId="77777777" w:rsidR="008F4424" w:rsidRDefault="008F4424"/>
    <w:p w14:paraId="51010476" w14:textId="77777777" w:rsidR="008F4424" w:rsidRDefault="005A654F">
      <w:pPr>
        <w:pStyle w:val="Heading2"/>
        <w:numPr>
          <w:ilvl w:val="1"/>
          <w:numId w:val="7"/>
        </w:numPr>
      </w:pPr>
      <w:r>
        <w:t>Advertising the support of S&amp;F Satellite operation</w:t>
      </w:r>
    </w:p>
    <w:p w14:paraId="2F15028D" w14:textId="77777777" w:rsidR="008F4424" w:rsidRDefault="005A654F">
      <w:pPr>
        <w:jc w:val="both"/>
      </w:pPr>
      <w:r>
        <w:t>A E-UTRAN cell with satellite access for Cellular IoT (CIoT) should be able to inform a UE of:</w:t>
      </w:r>
    </w:p>
    <w:p w14:paraId="540FB356" w14:textId="77777777" w:rsidR="008F4424" w:rsidRDefault="005A654F">
      <w:pPr>
        <w:numPr>
          <w:ilvl w:val="0"/>
          <w:numId w:val="2"/>
        </w:numPr>
        <w:pBdr>
          <w:top w:val="nil"/>
          <w:left w:val="nil"/>
          <w:bottom w:val="nil"/>
          <w:right w:val="nil"/>
          <w:between w:val="nil"/>
        </w:pBdr>
        <w:jc w:val="both"/>
      </w:pPr>
      <w:r>
        <w:t xml:space="preserve">Whether the satellite cell is being operated in S&amp;F Satellite operation mode or in normal mode. </w:t>
      </w:r>
    </w:p>
    <w:p w14:paraId="795FDB75" w14:textId="6EDE0025" w:rsidR="008F4424" w:rsidRDefault="005A654F">
      <w:pPr>
        <w:numPr>
          <w:ilvl w:val="0"/>
          <w:numId w:val="2"/>
        </w:numPr>
        <w:pBdr>
          <w:top w:val="nil"/>
          <w:left w:val="nil"/>
          <w:bottom w:val="nil"/>
          <w:right w:val="nil"/>
          <w:between w:val="nil"/>
        </w:pBdr>
        <w:jc w:val="both"/>
      </w:pPr>
      <w:r>
        <w:t>Whether there is any service restriction/limitation, or alternatively which services/options are available, while the cell is in S&amp;F Satellite operation mode (</w:t>
      </w:r>
      <w:r w:rsidR="00E4696E">
        <w:t>e.g.,</w:t>
      </w:r>
      <w:r>
        <w:t xml:space="preserve"> service availability could be restricted to support of only CP CIoT EPS Optimization services during S&amp;F Satellite operation mode)</w:t>
      </w:r>
    </w:p>
    <w:p w14:paraId="6D7302F3" w14:textId="77777777" w:rsidR="008F4424" w:rsidRDefault="005A654F">
      <w:pPr>
        <w:jc w:val="both"/>
      </w:pPr>
      <w:r>
        <w:t>The advertisement of such information shall prevent UEs from requesting service access or triggering some procedures that might not be supported during the S&amp;F Satellite operation mode.</w:t>
      </w:r>
    </w:p>
    <w:p w14:paraId="70451065" w14:textId="77777777" w:rsidR="008F4424" w:rsidRDefault="005A654F">
      <w:pPr>
        <w:jc w:val="both"/>
      </w:pPr>
      <w:r>
        <w:t>Moreover, based on implementation, the awareness of whether a satellite cell is operated in S&amp;F or normal mode could also be considered by the UE for:</w:t>
      </w:r>
    </w:p>
    <w:p w14:paraId="2492F717" w14:textId="5C9DCB03" w:rsidR="008F4424" w:rsidRDefault="005A654F">
      <w:pPr>
        <w:numPr>
          <w:ilvl w:val="0"/>
          <w:numId w:val="3"/>
        </w:numPr>
        <w:pBdr>
          <w:top w:val="nil"/>
          <w:left w:val="nil"/>
          <w:bottom w:val="nil"/>
          <w:right w:val="nil"/>
          <w:between w:val="nil"/>
        </w:pBdr>
        <w:jc w:val="both"/>
      </w:pPr>
      <w:r>
        <w:t>Selection of the proper application layer profile/behaviour (</w:t>
      </w:r>
      <w:r w:rsidR="00E4696E">
        <w:t>e.g.,</w:t>
      </w:r>
      <w:r>
        <w:t xml:space="preserve"> preventing the usage of IoT applications using TCP as transport layer during S&amp;F operation mode and instead relying on applications that use UDP transport, NIDD or SMS).</w:t>
      </w:r>
    </w:p>
    <w:p w14:paraId="351E05B2" w14:textId="77777777" w:rsidR="008F4424" w:rsidRDefault="005A654F">
      <w:pPr>
        <w:numPr>
          <w:ilvl w:val="0"/>
          <w:numId w:val="3"/>
        </w:numPr>
        <w:pBdr>
          <w:top w:val="nil"/>
          <w:left w:val="nil"/>
          <w:bottom w:val="nil"/>
          <w:right w:val="nil"/>
          <w:between w:val="nil"/>
        </w:pBdr>
        <w:jc w:val="both"/>
      </w:pPr>
      <w:r>
        <w:lastRenderedPageBreak/>
        <w:t>Network selection (e.g., a UE may choose not to select a given PLMN operated in S&amp;F mode if other PLMNs operated in normal mode are available).</w:t>
      </w:r>
    </w:p>
    <w:p w14:paraId="5BCD5D6C" w14:textId="77777777" w:rsidR="008F4424" w:rsidRDefault="005A654F">
      <w:pPr>
        <w:jc w:val="both"/>
      </w:pPr>
      <w:r>
        <w:t>As a potential solution approach, the following options can be considered for informing UEs of whether S&amp;F Satellite operation is available or not in a satellite cell:</w:t>
      </w:r>
    </w:p>
    <w:p w14:paraId="7085D751" w14:textId="77777777" w:rsidR="008F4424" w:rsidRDefault="005A654F">
      <w:pPr>
        <w:numPr>
          <w:ilvl w:val="0"/>
          <w:numId w:val="5"/>
        </w:numPr>
        <w:pBdr>
          <w:top w:val="nil"/>
          <w:left w:val="nil"/>
          <w:bottom w:val="nil"/>
          <w:right w:val="nil"/>
          <w:between w:val="nil"/>
        </w:pBdr>
        <w:jc w:val="both"/>
      </w:pPr>
      <w:r>
        <w:t xml:space="preserve">Option#1. S&amp;F Satellite operation is advertised via system information broadcasting. </w:t>
      </w:r>
    </w:p>
    <w:p w14:paraId="59A22B85" w14:textId="77777777" w:rsidR="008F4424" w:rsidRDefault="005A654F">
      <w:pPr>
        <w:numPr>
          <w:ilvl w:val="0"/>
          <w:numId w:val="5"/>
        </w:numPr>
        <w:pBdr>
          <w:top w:val="nil"/>
          <w:left w:val="nil"/>
          <w:bottom w:val="nil"/>
          <w:right w:val="nil"/>
          <w:between w:val="nil"/>
        </w:pBdr>
        <w:jc w:val="both"/>
      </w:pPr>
      <w:r>
        <w:t>Option#2. S&amp;F Satellite operation is advertised via NAS messaging.</w:t>
      </w:r>
    </w:p>
    <w:p w14:paraId="3D6C7924" w14:textId="77777777" w:rsidR="008F4424" w:rsidRDefault="005A654F">
      <w:pPr>
        <w:ind w:left="360"/>
        <w:jc w:val="both"/>
      </w:pPr>
      <w:r>
        <w:t>NOTE: Whether only one or both options are necessary to provide complementary information (e.g. SIB can be used to signal only whether the cell is operated in S&amp;F mode or not and NAS messaging can be used to provide further information on service limitation and/or supported S&amp;F capabilities) should be further assessed. In any case, it should be considered that due to the satellite movement, a satellite cell could be switching between “normal” and “S&amp;F Satellite operation” modes. This could lead to situations where a UE has started communicating with the satellite cell operating in a given mode (normal or S&amp;F Satellite operation) and, while the UE is still connected or camping in the satellite cell, the operation mode is changed.</w:t>
      </w:r>
    </w:p>
    <w:p w14:paraId="05701C2B" w14:textId="77777777" w:rsidR="008F4424" w:rsidRDefault="008F4424">
      <w:pPr>
        <w:jc w:val="both"/>
      </w:pPr>
    </w:p>
    <w:p w14:paraId="38F5590A" w14:textId="77777777" w:rsidR="008F4424" w:rsidRDefault="005A654F">
      <w:pPr>
        <w:pStyle w:val="Heading2"/>
        <w:numPr>
          <w:ilvl w:val="1"/>
          <w:numId w:val="7"/>
        </w:numPr>
      </w:pPr>
      <w:r>
        <w:t xml:space="preserve">Handling system procedures that cannot be completed during a single satellite pass </w:t>
      </w:r>
    </w:p>
    <w:p w14:paraId="3765B00C" w14:textId="77777777" w:rsidR="008F4424" w:rsidRDefault="005A654F">
      <w:pPr>
        <w:jc w:val="both"/>
      </w:pPr>
      <w:r>
        <w:t>In a satellite cell operating in S&amp;F Satellite operation mode, if a UE initiates a signalling procedure during a satellite pass (e.g. E-UTRAN initial attach procedure) and the procedure cannot be completed within the duration of the pass because some information is missing in the serving satellite (e.g. E-UTRAN Authentication Vectors, AVs, are not available within the satellite and should be retrieved from an HSS on the ground), the initiated procedure should be terminated/suspended with a proper rejection cause and an indication about when/how the UE may re-attempt/resume the procedure (e.g. the initial attach procedure may be rejected with a cause like “procedure suspended due to S&amp;F operation” and an indication such as “re-try in ‘X’ minutes” could be given for the UE to retry during the next pass of the same or a different satellite where E-UTRAN AVs could have been already uploaded into the satellite to be able to complete the procedure).</w:t>
      </w:r>
    </w:p>
    <w:p w14:paraId="531F86EA" w14:textId="77777777" w:rsidR="008F4424" w:rsidRDefault="005A654F">
      <w:pPr>
        <w:jc w:val="both"/>
      </w:pPr>
      <w:r>
        <w:t xml:space="preserve">Moreover, in a multi-satellite constellation, it should be possible to initiate/suspend a procedure in a given satellite and resume/terminate it in another satellite of the same PLMN to benefit from reduced latencies. </w:t>
      </w:r>
    </w:p>
    <w:p w14:paraId="7B878E94" w14:textId="77777777" w:rsidR="008F4424" w:rsidRDefault="005A654F">
      <w:pPr>
        <w:jc w:val="both"/>
      </w:pPr>
      <w:r>
        <w:t xml:space="preserve">In this context, extensions/components that might be considered in a potential solution are: </w:t>
      </w:r>
    </w:p>
    <w:p w14:paraId="1A75C039" w14:textId="232962B2" w:rsidR="008F4424" w:rsidRDefault="005A654F">
      <w:pPr>
        <w:numPr>
          <w:ilvl w:val="0"/>
          <w:numId w:val="4"/>
        </w:numPr>
        <w:pBdr>
          <w:top w:val="nil"/>
          <w:left w:val="nil"/>
          <w:bottom w:val="nil"/>
          <w:right w:val="nil"/>
          <w:between w:val="nil"/>
        </w:pBdr>
        <w:jc w:val="both"/>
      </w:pPr>
      <w:r>
        <w:t>Means for the UE to indicate to the network that it supports S&amp;F (</w:t>
      </w:r>
      <w:r w:rsidR="00E4696E">
        <w:t>e.g.,</w:t>
      </w:r>
      <w:r>
        <w:t xml:space="preserve"> a UE network capability flag to signal that S&amp;F is supported on the UE side).</w:t>
      </w:r>
    </w:p>
    <w:p w14:paraId="325C194F" w14:textId="77777777" w:rsidR="008F4424" w:rsidRDefault="005A654F">
      <w:pPr>
        <w:numPr>
          <w:ilvl w:val="0"/>
          <w:numId w:val="4"/>
        </w:numPr>
        <w:pBdr>
          <w:top w:val="nil"/>
          <w:left w:val="nil"/>
          <w:bottom w:val="nil"/>
          <w:right w:val="nil"/>
          <w:between w:val="nil"/>
        </w:pBdr>
        <w:jc w:val="both"/>
      </w:pPr>
      <w:r>
        <w:t>New reject causes and (backoff) timers for terminating/suspending the NAS procedures and assisting the UE on subsequent re-attempts in the same or different satellite cells.</w:t>
      </w:r>
    </w:p>
    <w:p w14:paraId="1243B3EF" w14:textId="11029965" w:rsidR="008F4424" w:rsidRDefault="005A654F">
      <w:pPr>
        <w:numPr>
          <w:ilvl w:val="0"/>
          <w:numId w:val="4"/>
        </w:numPr>
        <w:pBdr>
          <w:top w:val="nil"/>
          <w:left w:val="nil"/>
          <w:bottom w:val="nil"/>
          <w:right w:val="nil"/>
          <w:between w:val="nil"/>
        </w:pBdr>
        <w:jc w:val="both"/>
      </w:pPr>
      <w:r>
        <w:t>Means for the network to communicate to the UE in which satellites user data transfer is allowed after a valid network registration (</w:t>
      </w:r>
      <w:r w:rsidR="00E4696E">
        <w:t>e.g.,</w:t>
      </w:r>
      <w:r>
        <w:t xml:space="preserve"> list of satellite </w:t>
      </w:r>
      <w:r w:rsidR="00E4696E">
        <w:t xml:space="preserve">IDs </w:t>
      </w:r>
      <w:r>
        <w:t>for which the registration is valid).</w:t>
      </w:r>
    </w:p>
    <w:p w14:paraId="4A5A8F32" w14:textId="77777777" w:rsidR="008F4424" w:rsidRDefault="005A654F">
      <w:pPr>
        <w:jc w:val="both"/>
      </w:pPr>
      <w:r>
        <w:t>An illustration of how this sort of extensions/components will be used is given in Figure 5 for the case of a E-UTRAN initial attach procedure. Without loss of generality, the description of the procedure considers the involvement of three different satellites (</w:t>
      </w:r>
      <w:proofErr w:type="spellStart"/>
      <w:r>
        <w:t>SAT#i</w:t>
      </w:r>
      <w:proofErr w:type="spellEnd"/>
      <w:r>
        <w:t xml:space="preserve">, </w:t>
      </w:r>
      <w:proofErr w:type="spellStart"/>
      <w:r>
        <w:t>SAT#j</w:t>
      </w:r>
      <w:proofErr w:type="spellEnd"/>
      <w:r>
        <w:t xml:space="preserve">, </w:t>
      </w:r>
      <w:proofErr w:type="spellStart"/>
      <w:r>
        <w:t>SAT#k</w:t>
      </w:r>
      <w:proofErr w:type="spellEnd"/>
      <w:r>
        <w:t>) to highlight the facts that (1) the execution of the attach procedure can be initiated in one satellite and completed in another and that, after the attach completion, (2) user data transmission should be possible via any of the three satellites. Moreover, in this example, it is assumed that the HSS with the subscription information (including the E-UTRAN AVs needed for completing the attach procedure) is on the ground, as it could be the case of a roaming scenario.</w:t>
      </w:r>
    </w:p>
    <w:p w14:paraId="0F3453EC" w14:textId="77777777" w:rsidR="008F4424" w:rsidRDefault="008F4424">
      <w:pPr>
        <w:jc w:val="both"/>
      </w:pPr>
    </w:p>
    <w:p w14:paraId="658447A5" w14:textId="77777777" w:rsidR="008F4424" w:rsidRDefault="005A654F">
      <w:pPr>
        <w:jc w:val="both"/>
      </w:pPr>
      <w:r>
        <w:rPr>
          <w:noProof/>
        </w:rPr>
        <w:lastRenderedPageBreak/>
        <w:drawing>
          <wp:inline distT="114300" distB="114300" distL="114300" distR="114300" wp14:anchorId="13C55AC2" wp14:editId="15377688">
            <wp:extent cx="6119820" cy="5207000"/>
            <wp:effectExtent l="0" t="0" r="0" b="0"/>
            <wp:docPr id="31"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5"/>
                    <a:srcRect/>
                    <a:stretch>
                      <a:fillRect/>
                    </a:stretch>
                  </pic:blipFill>
                  <pic:spPr>
                    <a:xfrm>
                      <a:off x="0" y="0"/>
                      <a:ext cx="6119820" cy="5207000"/>
                    </a:xfrm>
                    <a:prstGeom prst="rect">
                      <a:avLst/>
                    </a:prstGeom>
                    <a:ln/>
                  </pic:spPr>
                </pic:pic>
              </a:graphicData>
            </a:graphic>
          </wp:inline>
        </w:drawing>
      </w:r>
    </w:p>
    <w:p w14:paraId="1EBD66A6" w14:textId="77777777" w:rsidR="008F4424" w:rsidRDefault="005A654F">
      <w:pPr>
        <w:jc w:val="center"/>
        <w:rPr>
          <w:rFonts w:ascii="Arial" w:eastAsia="Arial" w:hAnsi="Arial" w:cs="Arial"/>
        </w:rPr>
      </w:pPr>
      <w:r>
        <w:rPr>
          <w:rFonts w:ascii="Arial" w:eastAsia="Arial" w:hAnsi="Arial" w:cs="Arial"/>
          <w:b/>
        </w:rPr>
        <w:t>Figure 5</w:t>
      </w:r>
      <w:r>
        <w:rPr>
          <w:rFonts w:ascii="Arial" w:eastAsia="Arial" w:hAnsi="Arial" w:cs="Arial"/>
        </w:rPr>
        <w:t xml:space="preserve"> – Illustration of an Initial attach procedure under S&amp;F Satellite operation in a multi-satellite deployment and roaming scenario (i.e. HSS on ground)</w:t>
      </w:r>
    </w:p>
    <w:p w14:paraId="6317C2BF" w14:textId="77777777" w:rsidR="008F4424" w:rsidRDefault="008F4424">
      <w:pPr>
        <w:jc w:val="both"/>
      </w:pPr>
    </w:p>
    <w:tbl>
      <w:tblPr>
        <w:tblStyle w:val="a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0"/>
        <w:gridCol w:w="8460"/>
      </w:tblGrid>
      <w:tr w:rsidR="008F4424" w14:paraId="1F097DBA" w14:textId="77777777">
        <w:tc>
          <w:tcPr>
            <w:tcW w:w="900" w:type="dxa"/>
            <w:shd w:val="clear" w:color="auto" w:fill="DEEBF6"/>
            <w:tcMar>
              <w:top w:w="100" w:type="dxa"/>
              <w:left w:w="100" w:type="dxa"/>
              <w:bottom w:w="100" w:type="dxa"/>
              <w:right w:w="100" w:type="dxa"/>
            </w:tcMar>
          </w:tcPr>
          <w:p w14:paraId="21970E6D" w14:textId="77777777" w:rsidR="008F4424" w:rsidRDefault="005A654F">
            <w:pPr>
              <w:widowControl w:val="0"/>
              <w:spacing w:after="0"/>
              <w:rPr>
                <w:rFonts w:ascii="Arial" w:eastAsia="Arial" w:hAnsi="Arial" w:cs="Arial"/>
              </w:rPr>
            </w:pPr>
            <w:r>
              <w:rPr>
                <w:rFonts w:ascii="Arial" w:eastAsia="Arial" w:hAnsi="Arial" w:cs="Arial"/>
              </w:rPr>
              <w:t>Step</w:t>
            </w:r>
          </w:p>
        </w:tc>
        <w:tc>
          <w:tcPr>
            <w:tcW w:w="8460" w:type="dxa"/>
            <w:shd w:val="clear" w:color="auto" w:fill="DEEBF6"/>
            <w:tcMar>
              <w:top w:w="100" w:type="dxa"/>
              <w:left w:w="100" w:type="dxa"/>
              <w:bottom w:w="100" w:type="dxa"/>
              <w:right w:w="100" w:type="dxa"/>
            </w:tcMar>
          </w:tcPr>
          <w:p w14:paraId="3B113ACC" w14:textId="77777777" w:rsidR="008F4424" w:rsidRDefault="005A654F">
            <w:pPr>
              <w:widowControl w:val="0"/>
              <w:spacing w:after="0"/>
              <w:rPr>
                <w:rFonts w:ascii="Arial" w:eastAsia="Arial" w:hAnsi="Arial" w:cs="Arial"/>
              </w:rPr>
            </w:pPr>
            <w:r>
              <w:rPr>
                <w:rFonts w:ascii="Arial" w:eastAsia="Arial" w:hAnsi="Arial" w:cs="Arial"/>
              </w:rPr>
              <w:t>Description</w:t>
            </w:r>
          </w:p>
        </w:tc>
      </w:tr>
      <w:tr w:rsidR="008F4424" w14:paraId="34BE60FB" w14:textId="77777777">
        <w:tc>
          <w:tcPr>
            <w:tcW w:w="900" w:type="dxa"/>
            <w:shd w:val="clear" w:color="auto" w:fill="auto"/>
            <w:tcMar>
              <w:top w:w="100" w:type="dxa"/>
              <w:left w:w="100" w:type="dxa"/>
              <w:bottom w:w="100" w:type="dxa"/>
              <w:right w:w="100" w:type="dxa"/>
            </w:tcMar>
          </w:tcPr>
          <w:p w14:paraId="4A290556" w14:textId="77777777" w:rsidR="008F4424" w:rsidRDefault="005A654F">
            <w:pPr>
              <w:widowControl w:val="0"/>
              <w:spacing w:after="0"/>
              <w:rPr>
                <w:rFonts w:ascii="Arial" w:eastAsia="Arial" w:hAnsi="Arial" w:cs="Arial"/>
              </w:rPr>
            </w:pPr>
            <w:r>
              <w:rPr>
                <w:rFonts w:ascii="Arial" w:eastAsia="Arial" w:hAnsi="Arial" w:cs="Arial"/>
              </w:rPr>
              <w:t>00</w:t>
            </w:r>
          </w:p>
        </w:tc>
        <w:tc>
          <w:tcPr>
            <w:tcW w:w="8460" w:type="dxa"/>
            <w:shd w:val="clear" w:color="auto" w:fill="auto"/>
            <w:tcMar>
              <w:top w:w="100" w:type="dxa"/>
              <w:left w:w="100" w:type="dxa"/>
              <w:bottom w:w="100" w:type="dxa"/>
              <w:right w:w="100" w:type="dxa"/>
            </w:tcMar>
          </w:tcPr>
          <w:p w14:paraId="22BE99FF" w14:textId="77777777" w:rsidR="008F4424" w:rsidRDefault="005A654F">
            <w:pPr>
              <w:widowControl w:val="0"/>
              <w:spacing w:after="0"/>
              <w:rPr>
                <w:rFonts w:ascii="Arial" w:eastAsia="Arial" w:hAnsi="Arial" w:cs="Arial"/>
              </w:rPr>
            </w:pPr>
            <w:r>
              <w:rPr>
                <w:rFonts w:ascii="Arial" w:eastAsia="Arial" w:hAnsi="Arial" w:cs="Arial"/>
              </w:rPr>
              <w:t xml:space="preserve">As a starting point it is assumed that the UE is switched on and needs to register with the network. </w:t>
            </w:r>
          </w:p>
          <w:p w14:paraId="052698BE" w14:textId="77777777" w:rsidR="008F4424" w:rsidRDefault="005A654F">
            <w:pPr>
              <w:widowControl w:val="0"/>
              <w:spacing w:after="0"/>
              <w:rPr>
                <w:rFonts w:ascii="Arial" w:eastAsia="Arial" w:hAnsi="Arial" w:cs="Arial"/>
              </w:rPr>
            </w:pPr>
            <w:r>
              <w:rPr>
                <w:rFonts w:ascii="Arial" w:eastAsia="Arial" w:hAnsi="Arial" w:cs="Arial"/>
              </w:rPr>
              <w:t xml:space="preserve">It is assumed that the (terrestrial) home PLMN of the UE is not found and the UE starts the search for a cell of a satellite PLMN. </w:t>
            </w:r>
          </w:p>
        </w:tc>
      </w:tr>
      <w:tr w:rsidR="008F4424" w14:paraId="07A6B6E8" w14:textId="77777777">
        <w:tc>
          <w:tcPr>
            <w:tcW w:w="900" w:type="dxa"/>
            <w:shd w:val="clear" w:color="auto" w:fill="auto"/>
            <w:tcMar>
              <w:top w:w="100" w:type="dxa"/>
              <w:left w:w="100" w:type="dxa"/>
              <w:bottom w:w="100" w:type="dxa"/>
              <w:right w:w="100" w:type="dxa"/>
            </w:tcMar>
          </w:tcPr>
          <w:p w14:paraId="069B3A41" w14:textId="77777777" w:rsidR="008F4424" w:rsidRDefault="005A654F">
            <w:pPr>
              <w:widowControl w:val="0"/>
              <w:spacing w:after="0"/>
              <w:rPr>
                <w:rFonts w:ascii="Arial" w:eastAsia="Arial" w:hAnsi="Arial" w:cs="Arial"/>
              </w:rPr>
            </w:pPr>
            <w:r>
              <w:rPr>
                <w:rFonts w:ascii="Arial" w:eastAsia="Arial" w:hAnsi="Arial" w:cs="Arial"/>
              </w:rPr>
              <w:t>01</w:t>
            </w:r>
          </w:p>
        </w:tc>
        <w:tc>
          <w:tcPr>
            <w:tcW w:w="8460" w:type="dxa"/>
            <w:shd w:val="clear" w:color="auto" w:fill="auto"/>
            <w:tcMar>
              <w:top w:w="100" w:type="dxa"/>
              <w:left w:w="100" w:type="dxa"/>
              <w:bottom w:w="100" w:type="dxa"/>
              <w:right w:w="100" w:type="dxa"/>
            </w:tcMar>
          </w:tcPr>
          <w:p w14:paraId="0C168484" w14:textId="77777777" w:rsidR="008F4424" w:rsidRDefault="005A654F">
            <w:pPr>
              <w:widowControl w:val="0"/>
              <w:spacing w:after="0"/>
              <w:rPr>
                <w:rFonts w:ascii="Arial" w:eastAsia="Arial" w:hAnsi="Arial" w:cs="Arial"/>
              </w:rPr>
            </w:pPr>
            <w:proofErr w:type="spellStart"/>
            <w:r>
              <w:rPr>
                <w:rFonts w:ascii="Arial" w:eastAsia="Arial" w:hAnsi="Arial" w:cs="Arial"/>
              </w:rPr>
              <w:t>SAT#i</w:t>
            </w:r>
            <w:proofErr w:type="spellEnd"/>
            <w:r>
              <w:rPr>
                <w:rFonts w:ascii="Arial" w:eastAsia="Arial" w:hAnsi="Arial" w:cs="Arial"/>
              </w:rPr>
              <w:t xml:space="preserve"> comes within the communication range of the UE. </w:t>
            </w:r>
          </w:p>
          <w:p w14:paraId="56E67892" w14:textId="77777777" w:rsidR="008F4424" w:rsidRDefault="005A654F">
            <w:pPr>
              <w:widowControl w:val="0"/>
              <w:spacing w:after="0"/>
              <w:rPr>
                <w:rFonts w:ascii="Arial" w:eastAsia="Arial" w:hAnsi="Arial" w:cs="Arial"/>
              </w:rPr>
            </w:pPr>
            <w:r>
              <w:rPr>
                <w:rFonts w:ascii="Arial" w:eastAsia="Arial" w:hAnsi="Arial" w:cs="Arial"/>
              </w:rPr>
              <w:t>The satellite cell is detected by the UE.</w:t>
            </w:r>
          </w:p>
          <w:p w14:paraId="62AC50DA" w14:textId="77777777" w:rsidR="008F4424" w:rsidRDefault="005A654F">
            <w:pPr>
              <w:widowControl w:val="0"/>
              <w:spacing w:after="0"/>
              <w:rPr>
                <w:rFonts w:ascii="Arial" w:eastAsia="Arial" w:hAnsi="Arial" w:cs="Arial"/>
              </w:rPr>
            </w:pPr>
            <w:r>
              <w:rPr>
                <w:rFonts w:ascii="Arial" w:eastAsia="Arial" w:hAnsi="Arial" w:cs="Arial"/>
              </w:rPr>
              <w:t>The UE acquires, among others, the PLMN and the TLEs of multiple satellites of the constellation (SIB32). The UE also learns from SIB31 or SIB32 that the satellite cell is operating in S&amp;F Satellite mode.</w:t>
            </w:r>
          </w:p>
        </w:tc>
      </w:tr>
      <w:tr w:rsidR="008F4424" w14:paraId="16E6DCD6" w14:textId="77777777">
        <w:tc>
          <w:tcPr>
            <w:tcW w:w="900" w:type="dxa"/>
            <w:shd w:val="clear" w:color="auto" w:fill="auto"/>
            <w:tcMar>
              <w:top w:w="100" w:type="dxa"/>
              <w:left w:w="100" w:type="dxa"/>
              <w:bottom w:w="100" w:type="dxa"/>
              <w:right w:w="100" w:type="dxa"/>
            </w:tcMar>
          </w:tcPr>
          <w:p w14:paraId="21C3917D" w14:textId="77777777" w:rsidR="008F4424" w:rsidRDefault="005A654F">
            <w:pPr>
              <w:widowControl w:val="0"/>
              <w:spacing w:after="0"/>
              <w:rPr>
                <w:rFonts w:ascii="Arial" w:eastAsia="Arial" w:hAnsi="Arial" w:cs="Arial"/>
              </w:rPr>
            </w:pPr>
            <w:r>
              <w:rPr>
                <w:rFonts w:ascii="Arial" w:eastAsia="Arial" w:hAnsi="Arial" w:cs="Arial"/>
              </w:rPr>
              <w:t>02</w:t>
            </w:r>
          </w:p>
        </w:tc>
        <w:tc>
          <w:tcPr>
            <w:tcW w:w="8460" w:type="dxa"/>
            <w:shd w:val="clear" w:color="auto" w:fill="auto"/>
            <w:tcMar>
              <w:top w:w="100" w:type="dxa"/>
              <w:left w:w="100" w:type="dxa"/>
              <w:bottom w:w="100" w:type="dxa"/>
              <w:right w:w="100" w:type="dxa"/>
            </w:tcMar>
          </w:tcPr>
          <w:p w14:paraId="66B12C85" w14:textId="77777777" w:rsidR="008F4424" w:rsidRDefault="005A654F">
            <w:pPr>
              <w:widowControl w:val="0"/>
              <w:spacing w:after="0"/>
              <w:rPr>
                <w:rFonts w:ascii="Arial" w:eastAsia="Arial" w:hAnsi="Arial" w:cs="Arial"/>
              </w:rPr>
            </w:pPr>
            <w:r>
              <w:rPr>
                <w:rFonts w:ascii="Arial" w:eastAsia="Arial" w:hAnsi="Arial" w:cs="Arial"/>
              </w:rPr>
              <w:t>The UE triggers the initial attach procedure.</w:t>
            </w:r>
          </w:p>
          <w:p w14:paraId="3605C86D" w14:textId="24E62CB8" w:rsidR="008F4424" w:rsidRDefault="005A654F">
            <w:pPr>
              <w:widowControl w:val="0"/>
              <w:spacing w:after="0"/>
              <w:rPr>
                <w:rFonts w:ascii="Arial" w:eastAsia="Arial" w:hAnsi="Arial" w:cs="Arial"/>
              </w:rPr>
            </w:pPr>
            <w:r>
              <w:rPr>
                <w:rFonts w:ascii="Arial" w:eastAsia="Arial" w:hAnsi="Arial" w:cs="Arial"/>
              </w:rPr>
              <w:t xml:space="preserve">Within the Attach request, the UE network capabilities incorporate an 'S&amp;F feature supported' flag, </w:t>
            </w:r>
            <w:r w:rsidR="00E4696E">
              <w:rPr>
                <w:rFonts w:ascii="Arial" w:eastAsia="Arial" w:hAnsi="Arial" w:cs="Arial"/>
              </w:rPr>
              <w:t>signalling</w:t>
            </w:r>
            <w:r>
              <w:rPr>
                <w:rFonts w:ascii="Arial" w:eastAsia="Arial" w:hAnsi="Arial" w:cs="Arial"/>
              </w:rPr>
              <w:t xml:space="preserve"> the device's ability to handle S&amp;F operations.</w:t>
            </w:r>
          </w:p>
        </w:tc>
      </w:tr>
      <w:tr w:rsidR="008F4424" w14:paraId="40E12624" w14:textId="77777777">
        <w:tc>
          <w:tcPr>
            <w:tcW w:w="900" w:type="dxa"/>
            <w:shd w:val="clear" w:color="auto" w:fill="auto"/>
            <w:tcMar>
              <w:top w:w="100" w:type="dxa"/>
              <w:left w:w="100" w:type="dxa"/>
              <w:bottom w:w="100" w:type="dxa"/>
              <w:right w:w="100" w:type="dxa"/>
            </w:tcMar>
          </w:tcPr>
          <w:p w14:paraId="31B2AC0D" w14:textId="77777777" w:rsidR="008F4424" w:rsidRDefault="005A654F">
            <w:pPr>
              <w:widowControl w:val="0"/>
              <w:spacing w:after="0"/>
              <w:rPr>
                <w:rFonts w:ascii="Arial" w:eastAsia="Arial" w:hAnsi="Arial" w:cs="Arial"/>
              </w:rPr>
            </w:pPr>
            <w:r>
              <w:rPr>
                <w:rFonts w:ascii="Arial" w:eastAsia="Arial" w:hAnsi="Arial" w:cs="Arial"/>
              </w:rPr>
              <w:t>03</w:t>
            </w:r>
          </w:p>
        </w:tc>
        <w:tc>
          <w:tcPr>
            <w:tcW w:w="8460" w:type="dxa"/>
            <w:shd w:val="clear" w:color="auto" w:fill="auto"/>
            <w:tcMar>
              <w:top w:w="100" w:type="dxa"/>
              <w:left w:w="100" w:type="dxa"/>
              <w:bottom w:w="100" w:type="dxa"/>
              <w:right w:w="100" w:type="dxa"/>
            </w:tcMar>
          </w:tcPr>
          <w:p w14:paraId="2E7F2BF1" w14:textId="77777777" w:rsidR="008F4424" w:rsidRDefault="005A654F">
            <w:pPr>
              <w:widowControl w:val="0"/>
              <w:spacing w:after="0"/>
              <w:rPr>
                <w:rFonts w:ascii="Arial" w:eastAsia="Arial" w:hAnsi="Arial" w:cs="Arial"/>
              </w:rPr>
            </w:pPr>
            <w:proofErr w:type="spellStart"/>
            <w:r>
              <w:rPr>
                <w:rFonts w:ascii="Arial" w:eastAsia="Arial" w:hAnsi="Arial" w:cs="Arial"/>
              </w:rPr>
              <w:t>SAT#i</w:t>
            </w:r>
            <w:proofErr w:type="spellEnd"/>
            <w:r>
              <w:rPr>
                <w:rFonts w:ascii="Arial" w:eastAsia="Arial" w:hAnsi="Arial" w:cs="Arial"/>
              </w:rPr>
              <w:t xml:space="preserve"> rejects the initial attach procedure due to the absence of onboard subscription data, such as E-UTRAN AVs, and the lack of a currently active feeder link to the ground network for subscription data retrieval. </w:t>
            </w:r>
          </w:p>
          <w:p w14:paraId="5FC57F63" w14:textId="77777777" w:rsidR="008F4424" w:rsidRDefault="005A654F">
            <w:pPr>
              <w:widowControl w:val="0"/>
              <w:spacing w:after="0"/>
              <w:rPr>
                <w:rFonts w:ascii="Arial" w:eastAsia="Arial" w:hAnsi="Arial" w:cs="Arial"/>
              </w:rPr>
            </w:pPr>
            <w:r>
              <w:rPr>
                <w:rFonts w:ascii="Arial" w:eastAsia="Arial" w:hAnsi="Arial" w:cs="Arial"/>
              </w:rPr>
              <w:lastRenderedPageBreak/>
              <w:t xml:space="preserve"> </w:t>
            </w:r>
          </w:p>
          <w:p w14:paraId="36B4D3B4" w14:textId="77777777" w:rsidR="008F4424" w:rsidRDefault="005A654F">
            <w:pPr>
              <w:widowControl w:val="0"/>
              <w:spacing w:after="0"/>
              <w:rPr>
                <w:rFonts w:ascii="Arial" w:eastAsia="Arial" w:hAnsi="Arial" w:cs="Arial"/>
              </w:rPr>
            </w:pPr>
            <w:r>
              <w:rPr>
                <w:rFonts w:ascii="Arial" w:eastAsia="Arial" w:hAnsi="Arial" w:cs="Arial"/>
              </w:rPr>
              <w:t xml:space="preserve">If the UE has signalled support for S&amp;F (e.g. Rel-19 UE), the </w:t>
            </w:r>
            <w:proofErr w:type="spellStart"/>
            <w:r>
              <w:rPr>
                <w:rFonts w:ascii="Arial" w:eastAsia="Arial" w:hAnsi="Arial" w:cs="Arial"/>
              </w:rPr>
              <w:t>SAT#i</w:t>
            </w:r>
            <w:proofErr w:type="spellEnd"/>
            <w:r>
              <w:rPr>
                <w:rFonts w:ascii="Arial" w:eastAsia="Arial" w:hAnsi="Arial" w:cs="Arial"/>
              </w:rPr>
              <w:t xml:space="preserve"> issues an ATTACH REJECT message with:</w:t>
            </w:r>
          </w:p>
          <w:p w14:paraId="522A78F5" w14:textId="77777777" w:rsidR="008F4424" w:rsidRDefault="008F4424">
            <w:pPr>
              <w:widowControl w:val="0"/>
              <w:spacing w:after="0"/>
              <w:rPr>
                <w:rFonts w:ascii="Arial" w:eastAsia="Arial" w:hAnsi="Arial" w:cs="Arial"/>
              </w:rPr>
            </w:pPr>
          </w:p>
          <w:p w14:paraId="426F1D4E" w14:textId="77777777" w:rsidR="008F4424" w:rsidRDefault="005A654F">
            <w:pPr>
              <w:widowControl w:val="0"/>
              <w:numPr>
                <w:ilvl w:val="0"/>
                <w:numId w:val="6"/>
              </w:numPr>
              <w:spacing w:after="0"/>
              <w:rPr>
                <w:rFonts w:ascii="Arial" w:eastAsia="Arial" w:hAnsi="Arial" w:cs="Arial"/>
              </w:rPr>
            </w:pPr>
            <w:r>
              <w:rPr>
                <w:rFonts w:ascii="Arial" w:eastAsia="Arial" w:hAnsi="Arial" w:cs="Arial"/>
              </w:rPr>
              <w:t xml:space="preserve">A new reject cause (S&amp;F rejection cause in Figure 5) to indicate that the attach procedure needs to be suspended. </w:t>
            </w:r>
          </w:p>
          <w:p w14:paraId="3BC40C0F" w14:textId="77777777" w:rsidR="008F4424" w:rsidRDefault="005A654F">
            <w:pPr>
              <w:widowControl w:val="0"/>
              <w:numPr>
                <w:ilvl w:val="0"/>
                <w:numId w:val="6"/>
              </w:numPr>
              <w:spacing w:after="0"/>
              <w:rPr>
                <w:rFonts w:ascii="Arial" w:eastAsia="Arial" w:hAnsi="Arial" w:cs="Arial"/>
              </w:rPr>
            </w:pPr>
            <w:r>
              <w:rPr>
                <w:rFonts w:ascii="Arial" w:eastAsia="Arial" w:hAnsi="Arial" w:cs="Arial"/>
              </w:rPr>
              <w:t xml:space="preserve">A timer (backoff) value (S&amp;F Timer#1 in Figure 5) to indicate to the UE when the UE can re-attempt the attach procedure. During the duration of this timer value, the UE should not to initiate a new attach attempt with any satellite cell operating in S&amp;F mode within the same PLMN. </w:t>
            </w:r>
          </w:p>
          <w:p w14:paraId="6B0F634E" w14:textId="77777777" w:rsidR="008F4424" w:rsidRDefault="005A654F">
            <w:pPr>
              <w:widowControl w:val="0"/>
              <w:numPr>
                <w:ilvl w:val="1"/>
                <w:numId w:val="6"/>
              </w:numPr>
              <w:spacing w:after="0"/>
              <w:rPr>
                <w:rFonts w:ascii="Arial" w:eastAsia="Arial" w:hAnsi="Arial" w:cs="Arial"/>
              </w:rPr>
            </w:pPr>
            <w:r>
              <w:rPr>
                <w:rFonts w:ascii="Arial" w:eastAsia="Arial" w:hAnsi="Arial" w:cs="Arial"/>
              </w:rPr>
              <w:t xml:space="preserve">Note: this timer may not prevent the UE to re-attempt the initial attach in a satellite cell of the same PLMN not operating in S&amp;F mode. </w:t>
            </w:r>
          </w:p>
          <w:p w14:paraId="48618898" w14:textId="77777777" w:rsidR="008F4424" w:rsidRDefault="005A654F">
            <w:pPr>
              <w:widowControl w:val="0"/>
              <w:numPr>
                <w:ilvl w:val="1"/>
                <w:numId w:val="6"/>
              </w:numPr>
              <w:spacing w:after="0"/>
              <w:rPr>
                <w:rFonts w:ascii="Arial" w:eastAsia="Arial" w:hAnsi="Arial" w:cs="Arial"/>
              </w:rPr>
            </w:pPr>
            <w:r>
              <w:rPr>
                <w:rFonts w:ascii="Arial" w:eastAsia="Arial" w:hAnsi="Arial" w:cs="Arial"/>
              </w:rPr>
              <w:t>Note: a list of potential satellite cells or satellite identifiers may also be provided along with the attach response message to restrict the resumption of the procedure to a subset of the satellites of the constellation.</w:t>
            </w:r>
          </w:p>
          <w:p w14:paraId="60C2005D" w14:textId="77777777" w:rsidR="008F4424" w:rsidRDefault="008F4424">
            <w:pPr>
              <w:widowControl w:val="0"/>
              <w:spacing w:after="0"/>
              <w:rPr>
                <w:rFonts w:ascii="Arial" w:eastAsia="Arial" w:hAnsi="Arial" w:cs="Arial"/>
              </w:rPr>
            </w:pPr>
          </w:p>
          <w:p w14:paraId="0D94E520" w14:textId="55F684DC" w:rsidR="008F4424" w:rsidRDefault="005A654F">
            <w:pPr>
              <w:widowControl w:val="0"/>
              <w:spacing w:after="0"/>
              <w:rPr>
                <w:rFonts w:ascii="Arial" w:eastAsia="Arial" w:hAnsi="Arial" w:cs="Arial"/>
              </w:rPr>
            </w:pPr>
            <w:r>
              <w:rPr>
                <w:rFonts w:ascii="Arial" w:eastAsia="Arial" w:hAnsi="Arial" w:cs="Arial"/>
              </w:rPr>
              <w:t>If the UE has not signalled that it supports S&amp;F (</w:t>
            </w:r>
            <w:r w:rsidR="00E4696E">
              <w:rPr>
                <w:rFonts w:ascii="Arial" w:eastAsia="Arial" w:hAnsi="Arial" w:cs="Arial"/>
              </w:rPr>
              <w:t>e.g.,</w:t>
            </w:r>
            <w:r>
              <w:rPr>
                <w:rFonts w:ascii="Arial" w:eastAsia="Arial" w:hAnsi="Arial" w:cs="Arial"/>
              </w:rPr>
              <w:t xml:space="preserve"> case of a pre-Rel-19 UE), another reject cause can be used (</w:t>
            </w:r>
            <w:r w:rsidR="00E4696E">
              <w:rPr>
                <w:rFonts w:ascii="Arial" w:eastAsia="Arial" w:hAnsi="Arial" w:cs="Arial"/>
              </w:rPr>
              <w:t>e.g.,</w:t>
            </w:r>
            <w:r>
              <w:rPr>
                <w:rFonts w:ascii="Arial" w:eastAsia="Arial" w:hAnsi="Arial" w:cs="Arial"/>
              </w:rPr>
              <w:t xml:space="preserve"> congestion) to force the UE to retry in a next satellite pass. This option is up to network implementation. </w:t>
            </w:r>
          </w:p>
          <w:p w14:paraId="2426C156" w14:textId="77777777" w:rsidR="008F4424" w:rsidRDefault="008F4424">
            <w:pPr>
              <w:widowControl w:val="0"/>
              <w:spacing w:after="0"/>
              <w:rPr>
                <w:rFonts w:ascii="Arial" w:eastAsia="Arial" w:hAnsi="Arial" w:cs="Arial"/>
              </w:rPr>
            </w:pPr>
          </w:p>
          <w:p w14:paraId="7DD3C95E" w14:textId="77777777" w:rsidR="008F4424" w:rsidRDefault="005A654F">
            <w:pPr>
              <w:widowControl w:val="0"/>
              <w:spacing w:after="0"/>
              <w:rPr>
                <w:rFonts w:ascii="Arial" w:eastAsia="Arial" w:hAnsi="Arial" w:cs="Arial"/>
              </w:rPr>
            </w:pPr>
            <w:r>
              <w:rPr>
                <w:rFonts w:ascii="Arial" w:eastAsia="Arial" w:hAnsi="Arial" w:cs="Arial"/>
              </w:rPr>
              <w:t xml:space="preserve">Internally in the </w:t>
            </w:r>
            <w:proofErr w:type="spellStart"/>
            <w:r>
              <w:rPr>
                <w:rFonts w:ascii="Arial" w:eastAsia="Arial" w:hAnsi="Arial" w:cs="Arial"/>
              </w:rPr>
              <w:t>SAT#i</w:t>
            </w:r>
            <w:proofErr w:type="spellEnd"/>
            <w:r>
              <w:rPr>
                <w:rFonts w:ascii="Arial" w:eastAsia="Arial" w:hAnsi="Arial" w:cs="Arial"/>
              </w:rPr>
              <w:t xml:space="preserve">, the attach attempt of the UE is recorded so that </w:t>
            </w:r>
            <w:proofErr w:type="spellStart"/>
            <w:r>
              <w:rPr>
                <w:rFonts w:ascii="Arial" w:eastAsia="Arial" w:hAnsi="Arial" w:cs="Arial"/>
              </w:rPr>
              <w:t>SAT#i</w:t>
            </w:r>
            <w:proofErr w:type="spellEnd"/>
            <w:r>
              <w:rPr>
                <w:rFonts w:ascii="Arial" w:eastAsia="Arial" w:hAnsi="Arial" w:cs="Arial"/>
              </w:rPr>
              <w:t xml:space="preserve"> will try to retrieve the missing information to complete the attach as soon as the connectivity with the ground network is available. </w:t>
            </w:r>
          </w:p>
        </w:tc>
      </w:tr>
      <w:tr w:rsidR="008F4424" w14:paraId="7436C41E" w14:textId="77777777">
        <w:tc>
          <w:tcPr>
            <w:tcW w:w="900" w:type="dxa"/>
            <w:shd w:val="clear" w:color="auto" w:fill="auto"/>
            <w:tcMar>
              <w:top w:w="100" w:type="dxa"/>
              <w:left w:w="100" w:type="dxa"/>
              <w:bottom w:w="100" w:type="dxa"/>
              <w:right w:w="100" w:type="dxa"/>
            </w:tcMar>
          </w:tcPr>
          <w:p w14:paraId="18810AD2" w14:textId="77777777" w:rsidR="008F4424" w:rsidRDefault="005A654F">
            <w:pPr>
              <w:widowControl w:val="0"/>
              <w:spacing w:after="0"/>
              <w:rPr>
                <w:rFonts w:ascii="Arial" w:eastAsia="Arial" w:hAnsi="Arial" w:cs="Arial"/>
              </w:rPr>
            </w:pPr>
            <w:r>
              <w:rPr>
                <w:rFonts w:ascii="Arial" w:eastAsia="Arial" w:hAnsi="Arial" w:cs="Arial"/>
              </w:rPr>
              <w:lastRenderedPageBreak/>
              <w:t>04</w:t>
            </w:r>
          </w:p>
        </w:tc>
        <w:tc>
          <w:tcPr>
            <w:tcW w:w="8460" w:type="dxa"/>
            <w:shd w:val="clear" w:color="auto" w:fill="auto"/>
            <w:tcMar>
              <w:top w:w="100" w:type="dxa"/>
              <w:left w:w="100" w:type="dxa"/>
              <w:bottom w:w="100" w:type="dxa"/>
              <w:right w:w="100" w:type="dxa"/>
            </w:tcMar>
          </w:tcPr>
          <w:p w14:paraId="2988E8AA" w14:textId="77777777" w:rsidR="008F4424" w:rsidRDefault="005A654F">
            <w:pPr>
              <w:widowControl w:val="0"/>
              <w:spacing w:after="0"/>
              <w:rPr>
                <w:rFonts w:ascii="Arial" w:eastAsia="Arial" w:hAnsi="Arial" w:cs="Arial"/>
              </w:rPr>
            </w:pPr>
            <w:proofErr w:type="spellStart"/>
            <w:r>
              <w:rPr>
                <w:rFonts w:ascii="Arial" w:eastAsia="Arial" w:hAnsi="Arial" w:cs="Arial"/>
              </w:rPr>
              <w:t>SAT#j</w:t>
            </w:r>
            <w:proofErr w:type="spellEnd"/>
            <w:r>
              <w:rPr>
                <w:rFonts w:ascii="Arial" w:eastAsia="Arial" w:hAnsi="Arial" w:cs="Arial"/>
              </w:rPr>
              <w:t xml:space="preserve"> comes within the communication range of the UE. </w:t>
            </w:r>
          </w:p>
          <w:p w14:paraId="04529B73" w14:textId="0E018720" w:rsidR="008F4424" w:rsidRDefault="005A654F">
            <w:pPr>
              <w:widowControl w:val="0"/>
              <w:spacing w:after="0"/>
              <w:rPr>
                <w:rFonts w:ascii="Arial" w:eastAsia="Arial" w:hAnsi="Arial" w:cs="Arial"/>
              </w:rPr>
            </w:pPr>
            <w:r>
              <w:rPr>
                <w:rFonts w:ascii="Arial" w:eastAsia="Arial" w:hAnsi="Arial" w:cs="Arial"/>
              </w:rPr>
              <w:t xml:space="preserve">(Like </w:t>
            </w:r>
            <w:proofErr w:type="spellStart"/>
            <w:r>
              <w:rPr>
                <w:rFonts w:ascii="Arial" w:eastAsia="Arial" w:hAnsi="Arial" w:cs="Arial"/>
              </w:rPr>
              <w:t>SAT#i</w:t>
            </w:r>
            <w:proofErr w:type="spellEnd"/>
            <w:r>
              <w:rPr>
                <w:rFonts w:ascii="Arial" w:eastAsia="Arial" w:hAnsi="Arial" w:cs="Arial"/>
              </w:rPr>
              <w:t xml:space="preserve"> in step 03, </w:t>
            </w:r>
            <w:proofErr w:type="spellStart"/>
            <w:r>
              <w:rPr>
                <w:rFonts w:ascii="Arial" w:eastAsia="Arial" w:hAnsi="Arial" w:cs="Arial"/>
              </w:rPr>
              <w:t>SAT#j</w:t>
            </w:r>
            <w:proofErr w:type="spellEnd"/>
            <w:r>
              <w:rPr>
                <w:rFonts w:ascii="Arial" w:eastAsia="Arial" w:hAnsi="Arial" w:cs="Arial"/>
              </w:rPr>
              <w:t xml:space="preserve"> is assumed to be in S&amp;F operation mode and have no subscription information on board either (</w:t>
            </w:r>
            <w:r w:rsidR="00E4696E">
              <w:rPr>
                <w:rFonts w:ascii="Arial" w:eastAsia="Arial" w:hAnsi="Arial" w:cs="Arial"/>
              </w:rPr>
              <w:t>e.g.,</w:t>
            </w:r>
            <w:r>
              <w:rPr>
                <w:rFonts w:ascii="Arial" w:eastAsia="Arial" w:hAnsi="Arial" w:cs="Arial"/>
              </w:rPr>
              <w:t xml:space="preserve"> E-UTRAN AVs) to be able to resume/complete the attach registration with the UE)</w:t>
            </w:r>
          </w:p>
          <w:p w14:paraId="70224E83" w14:textId="77777777" w:rsidR="008F4424" w:rsidRDefault="008F4424">
            <w:pPr>
              <w:widowControl w:val="0"/>
              <w:spacing w:after="0"/>
              <w:rPr>
                <w:rFonts w:ascii="Arial" w:eastAsia="Arial" w:hAnsi="Arial" w:cs="Arial"/>
              </w:rPr>
            </w:pPr>
          </w:p>
          <w:p w14:paraId="6F2AD938" w14:textId="77777777" w:rsidR="008F4424" w:rsidRDefault="005A654F">
            <w:pPr>
              <w:widowControl w:val="0"/>
              <w:spacing w:after="0"/>
              <w:rPr>
                <w:rFonts w:ascii="Arial" w:eastAsia="Arial" w:hAnsi="Arial" w:cs="Arial"/>
              </w:rPr>
            </w:pPr>
            <w:r>
              <w:rPr>
                <w:rFonts w:ascii="Arial" w:eastAsia="Arial" w:hAnsi="Arial" w:cs="Arial"/>
              </w:rPr>
              <w:t xml:space="preserve">The satellite cell is detected. </w:t>
            </w:r>
          </w:p>
          <w:p w14:paraId="59DC2D42" w14:textId="77777777" w:rsidR="008F4424" w:rsidRDefault="005A654F">
            <w:pPr>
              <w:widowControl w:val="0"/>
              <w:spacing w:after="0"/>
              <w:rPr>
                <w:rFonts w:ascii="Arial" w:eastAsia="Arial" w:hAnsi="Arial" w:cs="Arial"/>
              </w:rPr>
            </w:pPr>
            <w:r>
              <w:rPr>
                <w:rFonts w:ascii="Arial" w:eastAsia="Arial" w:hAnsi="Arial" w:cs="Arial"/>
              </w:rPr>
              <w:t xml:space="preserve">The UE identifies that this satellite cell belongs to the same PLMN as the cell where it previously attempted the initial attach (step 03). </w:t>
            </w:r>
          </w:p>
          <w:p w14:paraId="6EC116D0" w14:textId="77777777" w:rsidR="008F4424" w:rsidRDefault="005A654F">
            <w:pPr>
              <w:widowControl w:val="0"/>
              <w:spacing w:after="0"/>
              <w:rPr>
                <w:rFonts w:ascii="Arial" w:eastAsia="Arial" w:hAnsi="Arial" w:cs="Arial"/>
              </w:rPr>
            </w:pPr>
            <w:r>
              <w:rPr>
                <w:rFonts w:ascii="Arial" w:eastAsia="Arial" w:hAnsi="Arial" w:cs="Arial"/>
              </w:rPr>
              <w:t xml:space="preserve">The UE learns that </w:t>
            </w:r>
            <w:proofErr w:type="spellStart"/>
            <w:r>
              <w:rPr>
                <w:rFonts w:ascii="Arial" w:eastAsia="Arial" w:hAnsi="Arial" w:cs="Arial"/>
              </w:rPr>
              <w:t>SAT#j</w:t>
            </w:r>
            <w:proofErr w:type="spellEnd"/>
            <w:r>
              <w:rPr>
                <w:rFonts w:ascii="Arial" w:eastAsia="Arial" w:hAnsi="Arial" w:cs="Arial"/>
              </w:rPr>
              <w:t xml:space="preserve"> satellite cell is operating in S&amp;F mode. </w:t>
            </w:r>
          </w:p>
          <w:p w14:paraId="0095219A" w14:textId="77777777" w:rsidR="008F4424" w:rsidRDefault="005A654F">
            <w:pPr>
              <w:widowControl w:val="0"/>
              <w:spacing w:after="0"/>
              <w:rPr>
                <w:rFonts w:ascii="Arial" w:eastAsia="Arial" w:hAnsi="Arial" w:cs="Arial"/>
              </w:rPr>
            </w:pPr>
            <w:r>
              <w:rPr>
                <w:rFonts w:ascii="Arial" w:eastAsia="Arial" w:hAnsi="Arial" w:cs="Arial"/>
              </w:rPr>
              <w:t xml:space="preserve">In this situation, the UE does not trigger an attach attempt because </w:t>
            </w:r>
            <w:proofErr w:type="spellStart"/>
            <w:r>
              <w:rPr>
                <w:rFonts w:ascii="Arial" w:eastAsia="Arial" w:hAnsi="Arial" w:cs="Arial"/>
              </w:rPr>
              <w:t>SAT#j</w:t>
            </w:r>
            <w:proofErr w:type="spellEnd"/>
            <w:r>
              <w:rPr>
                <w:rFonts w:ascii="Arial" w:eastAsia="Arial" w:hAnsi="Arial" w:cs="Arial"/>
              </w:rPr>
              <w:t xml:space="preserve"> operates in S&amp;F mode and the timer value (S&amp;F Timer#1) has not yet expired.</w:t>
            </w:r>
          </w:p>
        </w:tc>
      </w:tr>
      <w:tr w:rsidR="008F4424" w14:paraId="296D5481" w14:textId="77777777">
        <w:tc>
          <w:tcPr>
            <w:tcW w:w="900" w:type="dxa"/>
            <w:shd w:val="clear" w:color="auto" w:fill="auto"/>
            <w:tcMar>
              <w:top w:w="100" w:type="dxa"/>
              <w:left w:w="100" w:type="dxa"/>
              <w:bottom w:w="100" w:type="dxa"/>
              <w:right w:w="100" w:type="dxa"/>
            </w:tcMar>
          </w:tcPr>
          <w:p w14:paraId="740EB56C" w14:textId="77777777" w:rsidR="008F4424" w:rsidRDefault="005A654F">
            <w:pPr>
              <w:widowControl w:val="0"/>
              <w:spacing w:after="0"/>
              <w:rPr>
                <w:rFonts w:ascii="Arial" w:eastAsia="Arial" w:hAnsi="Arial" w:cs="Arial"/>
              </w:rPr>
            </w:pPr>
            <w:r>
              <w:rPr>
                <w:rFonts w:ascii="Arial" w:eastAsia="Arial" w:hAnsi="Arial" w:cs="Arial"/>
              </w:rPr>
              <w:t>04a</w:t>
            </w:r>
          </w:p>
        </w:tc>
        <w:tc>
          <w:tcPr>
            <w:tcW w:w="8460" w:type="dxa"/>
            <w:shd w:val="clear" w:color="auto" w:fill="auto"/>
            <w:tcMar>
              <w:top w:w="100" w:type="dxa"/>
              <w:left w:w="100" w:type="dxa"/>
              <w:bottom w:w="100" w:type="dxa"/>
              <w:right w:w="100" w:type="dxa"/>
            </w:tcMar>
          </w:tcPr>
          <w:p w14:paraId="7352E5A5" w14:textId="77777777" w:rsidR="008F4424" w:rsidRDefault="005A654F">
            <w:pPr>
              <w:widowControl w:val="0"/>
              <w:spacing w:after="0"/>
              <w:rPr>
                <w:rFonts w:ascii="Arial" w:eastAsia="Arial" w:hAnsi="Arial" w:cs="Arial"/>
              </w:rPr>
            </w:pPr>
            <w:r>
              <w:rPr>
                <w:rFonts w:ascii="Arial" w:eastAsia="Arial" w:hAnsi="Arial" w:cs="Arial"/>
              </w:rPr>
              <w:t xml:space="preserve">“S&amp;F Timer#1” expires on the UE. </w:t>
            </w:r>
          </w:p>
          <w:p w14:paraId="4E40DD0F" w14:textId="77777777" w:rsidR="008F4424" w:rsidRDefault="005A654F">
            <w:pPr>
              <w:widowControl w:val="0"/>
              <w:spacing w:after="0"/>
              <w:rPr>
                <w:rFonts w:ascii="Arial" w:eastAsia="Arial" w:hAnsi="Arial" w:cs="Arial"/>
              </w:rPr>
            </w:pPr>
            <w:r>
              <w:rPr>
                <w:rFonts w:ascii="Arial" w:eastAsia="Arial" w:hAnsi="Arial" w:cs="Arial"/>
              </w:rPr>
              <w:t>From this point on, the UE knows that the initial attach procedure can be re-attempted in any upcoming satellite cell of the PLMN.</w:t>
            </w:r>
          </w:p>
        </w:tc>
      </w:tr>
      <w:tr w:rsidR="008F4424" w14:paraId="363E51BD" w14:textId="77777777">
        <w:tc>
          <w:tcPr>
            <w:tcW w:w="900" w:type="dxa"/>
            <w:shd w:val="clear" w:color="auto" w:fill="auto"/>
            <w:tcMar>
              <w:top w:w="100" w:type="dxa"/>
              <w:left w:w="100" w:type="dxa"/>
              <w:bottom w:w="100" w:type="dxa"/>
              <w:right w:w="100" w:type="dxa"/>
            </w:tcMar>
          </w:tcPr>
          <w:p w14:paraId="624F9A59" w14:textId="77777777" w:rsidR="008F4424" w:rsidRDefault="005A654F">
            <w:pPr>
              <w:widowControl w:val="0"/>
              <w:spacing w:after="0"/>
              <w:rPr>
                <w:rFonts w:ascii="Arial" w:eastAsia="Arial" w:hAnsi="Arial" w:cs="Arial"/>
              </w:rPr>
            </w:pPr>
            <w:r>
              <w:rPr>
                <w:rFonts w:ascii="Arial" w:eastAsia="Arial" w:hAnsi="Arial" w:cs="Arial"/>
              </w:rPr>
              <w:t>05</w:t>
            </w:r>
          </w:p>
        </w:tc>
        <w:tc>
          <w:tcPr>
            <w:tcW w:w="8460" w:type="dxa"/>
            <w:shd w:val="clear" w:color="auto" w:fill="auto"/>
            <w:tcMar>
              <w:top w:w="100" w:type="dxa"/>
              <w:left w:w="100" w:type="dxa"/>
              <w:bottom w:w="100" w:type="dxa"/>
              <w:right w:w="100" w:type="dxa"/>
            </w:tcMar>
          </w:tcPr>
          <w:p w14:paraId="22E13F18" w14:textId="77777777" w:rsidR="008F4424" w:rsidRDefault="005A654F">
            <w:pPr>
              <w:widowControl w:val="0"/>
              <w:spacing w:after="0"/>
              <w:rPr>
                <w:rFonts w:ascii="Arial" w:eastAsia="Arial" w:hAnsi="Arial" w:cs="Arial"/>
              </w:rPr>
            </w:pPr>
            <w:proofErr w:type="spellStart"/>
            <w:r>
              <w:rPr>
                <w:rFonts w:ascii="Arial" w:eastAsia="Arial" w:hAnsi="Arial" w:cs="Arial"/>
              </w:rPr>
              <w:t>SAT#i</w:t>
            </w:r>
            <w:proofErr w:type="spellEnd"/>
            <w:r>
              <w:rPr>
                <w:rFonts w:ascii="Arial" w:eastAsia="Arial" w:hAnsi="Arial" w:cs="Arial"/>
              </w:rPr>
              <w:t xml:space="preserve"> gets connected to the ground network via the feeder link.  </w:t>
            </w:r>
          </w:p>
        </w:tc>
      </w:tr>
      <w:tr w:rsidR="008F4424" w14:paraId="28E5A50E" w14:textId="77777777">
        <w:tc>
          <w:tcPr>
            <w:tcW w:w="900" w:type="dxa"/>
            <w:shd w:val="clear" w:color="auto" w:fill="auto"/>
            <w:tcMar>
              <w:top w:w="100" w:type="dxa"/>
              <w:left w:w="100" w:type="dxa"/>
              <w:bottom w:w="100" w:type="dxa"/>
              <w:right w:w="100" w:type="dxa"/>
            </w:tcMar>
          </w:tcPr>
          <w:p w14:paraId="0FD28738" w14:textId="77777777" w:rsidR="008F4424" w:rsidRDefault="005A654F">
            <w:pPr>
              <w:widowControl w:val="0"/>
              <w:spacing w:after="0"/>
              <w:rPr>
                <w:rFonts w:ascii="Arial" w:eastAsia="Arial" w:hAnsi="Arial" w:cs="Arial"/>
              </w:rPr>
            </w:pPr>
            <w:r>
              <w:rPr>
                <w:rFonts w:ascii="Arial" w:eastAsia="Arial" w:hAnsi="Arial" w:cs="Arial"/>
              </w:rPr>
              <w:t>06</w:t>
            </w:r>
          </w:p>
        </w:tc>
        <w:tc>
          <w:tcPr>
            <w:tcW w:w="8460" w:type="dxa"/>
            <w:shd w:val="clear" w:color="auto" w:fill="auto"/>
            <w:tcMar>
              <w:top w:w="100" w:type="dxa"/>
              <w:left w:w="100" w:type="dxa"/>
              <w:bottom w:w="100" w:type="dxa"/>
              <w:right w:w="100" w:type="dxa"/>
            </w:tcMar>
          </w:tcPr>
          <w:p w14:paraId="1A9A34BB" w14:textId="77777777" w:rsidR="008F4424" w:rsidRDefault="005A654F">
            <w:pPr>
              <w:widowControl w:val="0"/>
              <w:spacing w:after="0"/>
              <w:rPr>
                <w:rFonts w:ascii="Arial" w:eastAsia="Arial" w:hAnsi="Arial" w:cs="Arial"/>
              </w:rPr>
            </w:pPr>
            <w:r>
              <w:rPr>
                <w:rFonts w:ascii="Arial" w:eastAsia="Arial" w:hAnsi="Arial" w:cs="Arial"/>
              </w:rPr>
              <w:t xml:space="preserve">C-SGN-SAT of </w:t>
            </w:r>
            <w:proofErr w:type="spellStart"/>
            <w:r>
              <w:rPr>
                <w:rFonts w:ascii="Arial" w:eastAsia="Arial" w:hAnsi="Arial" w:cs="Arial"/>
              </w:rPr>
              <w:t>SAT#i</w:t>
            </w:r>
            <w:proofErr w:type="spellEnd"/>
            <w:r>
              <w:rPr>
                <w:rFonts w:ascii="Arial" w:eastAsia="Arial" w:hAnsi="Arial" w:cs="Arial"/>
              </w:rPr>
              <w:t xml:space="preserve"> and C-SGN-GND exchange information on the initial attach attempt detected by </w:t>
            </w:r>
            <w:proofErr w:type="spellStart"/>
            <w:r>
              <w:rPr>
                <w:rFonts w:ascii="Arial" w:eastAsia="Arial" w:hAnsi="Arial" w:cs="Arial"/>
              </w:rPr>
              <w:t>SAT#i</w:t>
            </w:r>
            <w:proofErr w:type="spellEnd"/>
            <w:r>
              <w:rPr>
                <w:rFonts w:ascii="Arial" w:eastAsia="Arial" w:hAnsi="Arial" w:cs="Arial"/>
              </w:rPr>
              <w:t xml:space="preserve"> in step 03. </w:t>
            </w:r>
          </w:p>
        </w:tc>
      </w:tr>
      <w:tr w:rsidR="008F4424" w14:paraId="43D4E00F" w14:textId="77777777">
        <w:tc>
          <w:tcPr>
            <w:tcW w:w="900" w:type="dxa"/>
            <w:shd w:val="clear" w:color="auto" w:fill="auto"/>
            <w:tcMar>
              <w:top w:w="100" w:type="dxa"/>
              <w:left w:w="100" w:type="dxa"/>
              <w:bottom w:w="100" w:type="dxa"/>
              <w:right w:w="100" w:type="dxa"/>
            </w:tcMar>
          </w:tcPr>
          <w:p w14:paraId="0CF9C9A1" w14:textId="77777777" w:rsidR="008F4424" w:rsidRDefault="005A654F">
            <w:pPr>
              <w:widowControl w:val="0"/>
              <w:spacing w:after="0"/>
              <w:rPr>
                <w:rFonts w:ascii="Arial" w:eastAsia="Arial" w:hAnsi="Arial" w:cs="Arial"/>
              </w:rPr>
            </w:pPr>
            <w:r>
              <w:rPr>
                <w:rFonts w:ascii="Arial" w:eastAsia="Arial" w:hAnsi="Arial" w:cs="Arial"/>
              </w:rPr>
              <w:t>07</w:t>
            </w:r>
          </w:p>
        </w:tc>
        <w:tc>
          <w:tcPr>
            <w:tcW w:w="8460" w:type="dxa"/>
            <w:shd w:val="clear" w:color="auto" w:fill="auto"/>
            <w:tcMar>
              <w:top w:w="100" w:type="dxa"/>
              <w:left w:w="100" w:type="dxa"/>
              <w:bottom w:w="100" w:type="dxa"/>
              <w:right w:w="100" w:type="dxa"/>
            </w:tcMar>
          </w:tcPr>
          <w:p w14:paraId="65B8DA29" w14:textId="77777777" w:rsidR="008F4424" w:rsidRDefault="005A654F">
            <w:pPr>
              <w:widowControl w:val="0"/>
              <w:spacing w:after="0"/>
              <w:rPr>
                <w:rFonts w:ascii="Arial" w:eastAsia="Arial" w:hAnsi="Arial" w:cs="Arial"/>
              </w:rPr>
            </w:pPr>
            <w:r>
              <w:rPr>
                <w:rFonts w:ascii="Arial" w:eastAsia="Arial" w:hAnsi="Arial" w:cs="Arial"/>
              </w:rPr>
              <w:t xml:space="preserve">C-SGN-GND interacts over S6a interface with the HSS of the home PLMN of the UE requesting the initial attach. The IMSI of the UE is used to execute the Authentication Information Retrieval procedure. </w:t>
            </w:r>
          </w:p>
          <w:p w14:paraId="7F964B54" w14:textId="77777777" w:rsidR="008F4424" w:rsidRDefault="005A654F">
            <w:pPr>
              <w:widowControl w:val="0"/>
              <w:spacing w:after="0"/>
              <w:rPr>
                <w:rFonts w:ascii="Arial" w:eastAsia="Arial" w:hAnsi="Arial" w:cs="Arial"/>
              </w:rPr>
            </w:pPr>
            <w:r>
              <w:rPr>
                <w:rFonts w:ascii="Arial" w:eastAsia="Arial" w:hAnsi="Arial" w:cs="Arial"/>
              </w:rPr>
              <w:t xml:space="preserve">C-SGN-GND obtains the subscriber information from the HSS, including the E-UTRAN AVs. </w:t>
            </w:r>
          </w:p>
        </w:tc>
      </w:tr>
      <w:tr w:rsidR="008F4424" w14:paraId="6C5ECE10" w14:textId="77777777">
        <w:tc>
          <w:tcPr>
            <w:tcW w:w="900" w:type="dxa"/>
            <w:shd w:val="clear" w:color="auto" w:fill="auto"/>
            <w:tcMar>
              <w:top w:w="100" w:type="dxa"/>
              <w:left w:w="100" w:type="dxa"/>
              <w:bottom w:w="100" w:type="dxa"/>
              <w:right w:w="100" w:type="dxa"/>
            </w:tcMar>
          </w:tcPr>
          <w:p w14:paraId="58A473BE" w14:textId="77777777" w:rsidR="008F4424" w:rsidRDefault="005A654F">
            <w:pPr>
              <w:widowControl w:val="0"/>
              <w:spacing w:after="0"/>
              <w:rPr>
                <w:rFonts w:ascii="Arial" w:eastAsia="Arial" w:hAnsi="Arial" w:cs="Arial"/>
              </w:rPr>
            </w:pPr>
            <w:r>
              <w:rPr>
                <w:rFonts w:ascii="Arial" w:eastAsia="Arial" w:hAnsi="Arial" w:cs="Arial"/>
              </w:rPr>
              <w:t>08</w:t>
            </w:r>
          </w:p>
        </w:tc>
        <w:tc>
          <w:tcPr>
            <w:tcW w:w="8460" w:type="dxa"/>
            <w:shd w:val="clear" w:color="auto" w:fill="auto"/>
            <w:tcMar>
              <w:top w:w="100" w:type="dxa"/>
              <w:left w:w="100" w:type="dxa"/>
              <w:bottom w:w="100" w:type="dxa"/>
              <w:right w:w="100" w:type="dxa"/>
            </w:tcMar>
          </w:tcPr>
          <w:p w14:paraId="37F92720" w14:textId="77777777" w:rsidR="008F4424" w:rsidRDefault="005A654F">
            <w:pPr>
              <w:widowControl w:val="0"/>
              <w:spacing w:after="0"/>
              <w:rPr>
                <w:rFonts w:ascii="Arial" w:eastAsia="Arial" w:hAnsi="Arial" w:cs="Arial"/>
              </w:rPr>
            </w:pPr>
            <w:r>
              <w:rPr>
                <w:rFonts w:ascii="Arial" w:eastAsia="Arial" w:hAnsi="Arial" w:cs="Arial"/>
              </w:rPr>
              <w:t xml:space="preserve">E-UTRAN AVs are uploaded to C-SGN-SAT in </w:t>
            </w:r>
            <w:proofErr w:type="spellStart"/>
            <w:r>
              <w:rPr>
                <w:rFonts w:ascii="Arial" w:eastAsia="Arial" w:hAnsi="Arial" w:cs="Arial"/>
              </w:rPr>
              <w:t>SAT#i</w:t>
            </w:r>
            <w:proofErr w:type="spellEnd"/>
            <w:r>
              <w:rPr>
                <w:rFonts w:ascii="Arial" w:eastAsia="Arial" w:hAnsi="Arial" w:cs="Arial"/>
              </w:rPr>
              <w:t>.</w:t>
            </w:r>
          </w:p>
        </w:tc>
      </w:tr>
      <w:tr w:rsidR="008F4424" w14:paraId="33F25A50" w14:textId="77777777">
        <w:tc>
          <w:tcPr>
            <w:tcW w:w="900" w:type="dxa"/>
            <w:shd w:val="clear" w:color="auto" w:fill="auto"/>
            <w:tcMar>
              <w:top w:w="100" w:type="dxa"/>
              <w:left w:w="100" w:type="dxa"/>
              <w:bottom w:w="100" w:type="dxa"/>
              <w:right w:w="100" w:type="dxa"/>
            </w:tcMar>
          </w:tcPr>
          <w:p w14:paraId="0C143B0B" w14:textId="77777777" w:rsidR="008F4424" w:rsidRDefault="005A654F">
            <w:pPr>
              <w:widowControl w:val="0"/>
              <w:spacing w:after="0"/>
              <w:rPr>
                <w:rFonts w:ascii="Arial" w:eastAsia="Arial" w:hAnsi="Arial" w:cs="Arial"/>
              </w:rPr>
            </w:pPr>
            <w:r>
              <w:rPr>
                <w:rFonts w:ascii="Arial" w:eastAsia="Arial" w:hAnsi="Arial" w:cs="Arial"/>
              </w:rPr>
              <w:t>09</w:t>
            </w:r>
          </w:p>
        </w:tc>
        <w:tc>
          <w:tcPr>
            <w:tcW w:w="8460" w:type="dxa"/>
            <w:shd w:val="clear" w:color="auto" w:fill="auto"/>
            <w:tcMar>
              <w:top w:w="100" w:type="dxa"/>
              <w:left w:w="100" w:type="dxa"/>
              <w:bottom w:w="100" w:type="dxa"/>
              <w:right w:w="100" w:type="dxa"/>
            </w:tcMar>
          </w:tcPr>
          <w:p w14:paraId="7F29D8F4" w14:textId="77777777" w:rsidR="008F4424" w:rsidRDefault="005A654F">
            <w:pPr>
              <w:widowControl w:val="0"/>
              <w:spacing w:after="0"/>
              <w:rPr>
                <w:rFonts w:ascii="Arial" w:eastAsia="Arial" w:hAnsi="Arial" w:cs="Arial"/>
              </w:rPr>
            </w:pPr>
            <w:proofErr w:type="spellStart"/>
            <w:r>
              <w:rPr>
                <w:rFonts w:ascii="Arial" w:eastAsia="Arial" w:hAnsi="Arial" w:cs="Arial"/>
              </w:rPr>
              <w:t>SAT#k</w:t>
            </w:r>
            <w:proofErr w:type="spellEnd"/>
            <w:r>
              <w:rPr>
                <w:rFonts w:ascii="Arial" w:eastAsia="Arial" w:hAnsi="Arial" w:cs="Arial"/>
              </w:rPr>
              <w:t xml:space="preserve"> gets connected to the ground network via the feeder link.</w:t>
            </w:r>
          </w:p>
          <w:p w14:paraId="0374FF2E" w14:textId="77777777" w:rsidR="008F4424" w:rsidRDefault="005A654F">
            <w:pPr>
              <w:widowControl w:val="0"/>
              <w:spacing w:after="0"/>
              <w:rPr>
                <w:rFonts w:ascii="Arial" w:eastAsia="Arial" w:hAnsi="Arial" w:cs="Arial"/>
              </w:rPr>
            </w:pPr>
            <w:r>
              <w:rPr>
                <w:rFonts w:ascii="Arial" w:eastAsia="Arial" w:hAnsi="Arial" w:cs="Arial"/>
              </w:rPr>
              <w:t xml:space="preserve">Assumption is that </w:t>
            </w:r>
            <w:proofErr w:type="spellStart"/>
            <w:r>
              <w:rPr>
                <w:rFonts w:ascii="Arial" w:eastAsia="Arial" w:hAnsi="Arial" w:cs="Arial"/>
              </w:rPr>
              <w:t>SAT#k</w:t>
            </w:r>
            <w:proofErr w:type="spellEnd"/>
            <w:r>
              <w:rPr>
                <w:rFonts w:ascii="Arial" w:eastAsia="Arial" w:hAnsi="Arial" w:cs="Arial"/>
              </w:rPr>
              <w:t xml:space="preserve"> is expected to fly over the area where the UE that attempted the attach is located. </w:t>
            </w:r>
          </w:p>
          <w:p w14:paraId="3A6E48F9" w14:textId="77777777" w:rsidR="008F4424" w:rsidRDefault="005A654F">
            <w:pPr>
              <w:widowControl w:val="0"/>
              <w:spacing w:after="0"/>
              <w:rPr>
                <w:rFonts w:ascii="Arial" w:eastAsia="Arial" w:hAnsi="Arial" w:cs="Arial"/>
              </w:rPr>
            </w:pPr>
            <w:r>
              <w:rPr>
                <w:rFonts w:ascii="Arial" w:eastAsia="Arial" w:hAnsi="Arial" w:cs="Arial"/>
              </w:rPr>
              <w:t xml:space="preserve">E-UTRAN AVs for that subscriber/UE are also uploaded to the C-SGN-SAT of </w:t>
            </w:r>
            <w:proofErr w:type="spellStart"/>
            <w:r>
              <w:rPr>
                <w:rFonts w:ascii="Arial" w:eastAsia="Arial" w:hAnsi="Arial" w:cs="Arial"/>
              </w:rPr>
              <w:t>SAT#k</w:t>
            </w:r>
            <w:proofErr w:type="spellEnd"/>
            <w:r>
              <w:rPr>
                <w:rFonts w:ascii="Arial" w:eastAsia="Arial" w:hAnsi="Arial" w:cs="Arial"/>
              </w:rPr>
              <w:t xml:space="preserve">.  </w:t>
            </w:r>
          </w:p>
        </w:tc>
      </w:tr>
      <w:tr w:rsidR="008F4424" w14:paraId="6FBDBCC7" w14:textId="77777777">
        <w:tc>
          <w:tcPr>
            <w:tcW w:w="900" w:type="dxa"/>
            <w:shd w:val="clear" w:color="auto" w:fill="auto"/>
            <w:tcMar>
              <w:top w:w="100" w:type="dxa"/>
              <w:left w:w="100" w:type="dxa"/>
              <w:bottom w:w="100" w:type="dxa"/>
              <w:right w:w="100" w:type="dxa"/>
            </w:tcMar>
          </w:tcPr>
          <w:p w14:paraId="737F9171" w14:textId="77777777" w:rsidR="008F4424" w:rsidRDefault="005A654F">
            <w:pPr>
              <w:widowControl w:val="0"/>
              <w:spacing w:after="0"/>
              <w:rPr>
                <w:rFonts w:ascii="Arial" w:eastAsia="Arial" w:hAnsi="Arial" w:cs="Arial"/>
              </w:rPr>
            </w:pPr>
            <w:r>
              <w:rPr>
                <w:rFonts w:ascii="Arial" w:eastAsia="Arial" w:hAnsi="Arial" w:cs="Arial"/>
              </w:rPr>
              <w:t>10</w:t>
            </w:r>
          </w:p>
        </w:tc>
        <w:tc>
          <w:tcPr>
            <w:tcW w:w="8460" w:type="dxa"/>
            <w:shd w:val="clear" w:color="auto" w:fill="auto"/>
            <w:tcMar>
              <w:top w:w="100" w:type="dxa"/>
              <w:left w:w="100" w:type="dxa"/>
              <w:bottom w:w="100" w:type="dxa"/>
              <w:right w:w="100" w:type="dxa"/>
            </w:tcMar>
          </w:tcPr>
          <w:p w14:paraId="7FFB88D8" w14:textId="77777777" w:rsidR="008F4424" w:rsidRDefault="005A654F">
            <w:pPr>
              <w:widowControl w:val="0"/>
              <w:spacing w:after="0"/>
              <w:rPr>
                <w:rFonts w:ascii="Arial" w:eastAsia="Arial" w:hAnsi="Arial" w:cs="Arial"/>
              </w:rPr>
            </w:pPr>
            <w:proofErr w:type="spellStart"/>
            <w:r>
              <w:rPr>
                <w:rFonts w:ascii="Arial" w:eastAsia="Arial" w:hAnsi="Arial" w:cs="Arial"/>
              </w:rPr>
              <w:t>SAT#k</w:t>
            </w:r>
            <w:proofErr w:type="spellEnd"/>
            <w:r>
              <w:rPr>
                <w:rFonts w:ascii="Arial" w:eastAsia="Arial" w:hAnsi="Arial" w:cs="Arial"/>
              </w:rPr>
              <w:t xml:space="preserve"> comes within the communication range of the UE. </w:t>
            </w:r>
          </w:p>
        </w:tc>
      </w:tr>
      <w:tr w:rsidR="008F4424" w14:paraId="07566282" w14:textId="77777777">
        <w:tc>
          <w:tcPr>
            <w:tcW w:w="900" w:type="dxa"/>
            <w:shd w:val="clear" w:color="auto" w:fill="auto"/>
            <w:tcMar>
              <w:top w:w="100" w:type="dxa"/>
              <w:left w:w="100" w:type="dxa"/>
              <w:bottom w:w="100" w:type="dxa"/>
              <w:right w:w="100" w:type="dxa"/>
            </w:tcMar>
          </w:tcPr>
          <w:p w14:paraId="5D00174D" w14:textId="77777777" w:rsidR="008F4424" w:rsidRDefault="005A654F">
            <w:pPr>
              <w:widowControl w:val="0"/>
              <w:spacing w:after="0"/>
              <w:rPr>
                <w:rFonts w:ascii="Arial" w:eastAsia="Arial" w:hAnsi="Arial" w:cs="Arial"/>
              </w:rPr>
            </w:pPr>
            <w:r>
              <w:rPr>
                <w:rFonts w:ascii="Arial" w:eastAsia="Arial" w:hAnsi="Arial" w:cs="Arial"/>
              </w:rPr>
              <w:t>11</w:t>
            </w:r>
          </w:p>
        </w:tc>
        <w:tc>
          <w:tcPr>
            <w:tcW w:w="8460" w:type="dxa"/>
            <w:shd w:val="clear" w:color="auto" w:fill="auto"/>
            <w:tcMar>
              <w:top w:w="100" w:type="dxa"/>
              <w:left w:w="100" w:type="dxa"/>
              <w:bottom w:w="100" w:type="dxa"/>
              <w:right w:w="100" w:type="dxa"/>
            </w:tcMar>
          </w:tcPr>
          <w:p w14:paraId="678ACC4C" w14:textId="77777777" w:rsidR="008F4424" w:rsidRDefault="005A654F">
            <w:pPr>
              <w:widowControl w:val="0"/>
              <w:spacing w:after="0"/>
              <w:rPr>
                <w:rFonts w:ascii="Arial" w:eastAsia="Arial" w:hAnsi="Arial" w:cs="Arial"/>
              </w:rPr>
            </w:pPr>
            <w:r>
              <w:rPr>
                <w:rFonts w:ascii="Arial" w:eastAsia="Arial" w:hAnsi="Arial" w:cs="Arial"/>
              </w:rPr>
              <w:t>The satellite cell is detected by the UE.</w:t>
            </w:r>
          </w:p>
          <w:p w14:paraId="52CC6BF4" w14:textId="77777777" w:rsidR="008F4424" w:rsidRDefault="005A654F">
            <w:pPr>
              <w:widowControl w:val="0"/>
              <w:spacing w:after="0"/>
              <w:rPr>
                <w:rFonts w:ascii="Arial" w:eastAsia="Arial" w:hAnsi="Arial" w:cs="Arial"/>
              </w:rPr>
            </w:pPr>
            <w:r>
              <w:rPr>
                <w:rFonts w:ascii="Arial" w:eastAsia="Arial" w:hAnsi="Arial" w:cs="Arial"/>
              </w:rPr>
              <w:t xml:space="preserve">The UE re-tries the initial attach procedure in </w:t>
            </w:r>
            <w:proofErr w:type="spellStart"/>
            <w:r>
              <w:rPr>
                <w:rFonts w:ascii="Arial" w:eastAsia="Arial" w:hAnsi="Arial" w:cs="Arial"/>
              </w:rPr>
              <w:t>SAT#k</w:t>
            </w:r>
            <w:proofErr w:type="spellEnd"/>
            <w:r>
              <w:rPr>
                <w:rFonts w:ascii="Arial" w:eastAsia="Arial" w:hAnsi="Arial" w:cs="Arial"/>
              </w:rPr>
              <w:t xml:space="preserve"> given that the “S&amp;F Timer#1” value is </w:t>
            </w:r>
            <w:r>
              <w:rPr>
                <w:rFonts w:ascii="Arial" w:eastAsia="Arial" w:hAnsi="Arial" w:cs="Arial"/>
              </w:rPr>
              <w:lastRenderedPageBreak/>
              <w:t>already expired.</w:t>
            </w:r>
          </w:p>
        </w:tc>
      </w:tr>
      <w:tr w:rsidR="008F4424" w14:paraId="063666BB" w14:textId="77777777">
        <w:tc>
          <w:tcPr>
            <w:tcW w:w="900" w:type="dxa"/>
            <w:shd w:val="clear" w:color="auto" w:fill="auto"/>
            <w:tcMar>
              <w:top w:w="100" w:type="dxa"/>
              <w:left w:w="100" w:type="dxa"/>
              <w:bottom w:w="100" w:type="dxa"/>
              <w:right w:w="100" w:type="dxa"/>
            </w:tcMar>
          </w:tcPr>
          <w:p w14:paraId="180DDA2A" w14:textId="77777777" w:rsidR="008F4424" w:rsidRDefault="005A654F">
            <w:pPr>
              <w:widowControl w:val="0"/>
              <w:spacing w:after="0"/>
              <w:rPr>
                <w:rFonts w:ascii="Arial" w:eastAsia="Arial" w:hAnsi="Arial" w:cs="Arial"/>
              </w:rPr>
            </w:pPr>
            <w:r>
              <w:rPr>
                <w:rFonts w:ascii="Arial" w:eastAsia="Arial" w:hAnsi="Arial" w:cs="Arial"/>
              </w:rPr>
              <w:lastRenderedPageBreak/>
              <w:t>12</w:t>
            </w:r>
          </w:p>
        </w:tc>
        <w:tc>
          <w:tcPr>
            <w:tcW w:w="8460" w:type="dxa"/>
            <w:shd w:val="clear" w:color="auto" w:fill="auto"/>
            <w:tcMar>
              <w:top w:w="100" w:type="dxa"/>
              <w:left w:w="100" w:type="dxa"/>
              <w:bottom w:w="100" w:type="dxa"/>
              <w:right w:w="100" w:type="dxa"/>
            </w:tcMar>
          </w:tcPr>
          <w:p w14:paraId="667734ED" w14:textId="77777777" w:rsidR="008F4424" w:rsidRDefault="005A654F">
            <w:pPr>
              <w:widowControl w:val="0"/>
              <w:spacing w:after="0"/>
              <w:rPr>
                <w:rFonts w:ascii="Arial" w:eastAsia="Arial" w:hAnsi="Arial" w:cs="Arial"/>
              </w:rPr>
            </w:pPr>
            <w:r>
              <w:rPr>
                <w:rFonts w:ascii="Arial" w:eastAsia="Arial" w:hAnsi="Arial" w:cs="Arial"/>
              </w:rPr>
              <w:t xml:space="preserve">Authentication and security setup steps can be now completed successfully, given that </w:t>
            </w:r>
            <w:proofErr w:type="spellStart"/>
            <w:r>
              <w:rPr>
                <w:rFonts w:ascii="Arial" w:eastAsia="Arial" w:hAnsi="Arial" w:cs="Arial"/>
              </w:rPr>
              <w:t>SAT#k</w:t>
            </w:r>
            <w:proofErr w:type="spellEnd"/>
            <w:r>
              <w:rPr>
                <w:rFonts w:ascii="Arial" w:eastAsia="Arial" w:hAnsi="Arial" w:cs="Arial"/>
              </w:rPr>
              <w:t xml:space="preserve"> has the necessary information about the UE/IMSI. </w:t>
            </w:r>
          </w:p>
        </w:tc>
      </w:tr>
      <w:tr w:rsidR="008F4424" w14:paraId="6F2F0498" w14:textId="77777777">
        <w:tc>
          <w:tcPr>
            <w:tcW w:w="900" w:type="dxa"/>
            <w:shd w:val="clear" w:color="auto" w:fill="auto"/>
            <w:tcMar>
              <w:top w:w="100" w:type="dxa"/>
              <w:left w:w="100" w:type="dxa"/>
              <w:bottom w:w="100" w:type="dxa"/>
              <w:right w:w="100" w:type="dxa"/>
            </w:tcMar>
          </w:tcPr>
          <w:p w14:paraId="700FC65C" w14:textId="77777777" w:rsidR="008F4424" w:rsidRDefault="005A654F">
            <w:pPr>
              <w:widowControl w:val="0"/>
              <w:spacing w:after="0"/>
              <w:rPr>
                <w:rFonts w:ascii="Arial" w:eastAsia="Arial" w:hAnsi="Arial" w:cs="Arial"/>
              </w:rPr>
            </w:pPr>
            <w:r>
              <w:rPr>
                <w:rFonts w:ascii="Arial" w:eastAsia="Arial" w:hAnsi="Arial" w:cs="Arial"/>
              </w:rPr>
              <w:t>13</w:t>
            </w:r>
          </w:p>
        </w:tc>
        <w:tc>
          <w:tcPr>
            <w:tcW w:w="8460" w:type="dxa"/>
            <w:shd w:val="clear" w:color="auto" w:fill="auto"/>
            <w:tcMar>
              <w:top w:w="100" w:type="dxa"/>
              <w:left w:w="100" w:type="dxa"/>
              <w:bottom w:w="100" w:type="dxa"/>
              <w:right w:w="100" w:type="dxa"/>
            </w:tcMar>
          </w:tcPr>
          <w:p w14:paraId="28399AA1" w14:textId="77777777" w:rsidR="008F4424" w:rsidRDefault="005A654F">
            <w:pPr>
              <w:widowControl w:val="0"/>
              <w:spacing w:after="0"/>
              <w:rPr>
                <w:rFonts w:ascii="Arial" w:eastAsia="Arial" w:hAnsi="Arial" w:cs="Arial"/>
              </w:rPr>
            </w:pPr>
            <w:r>
              <w:rPr>
                <w:rFonts w:ascii="Arial" w:eastAsia="Arial" w:hAnsi="Arial" w:cs="Arial"/>
              </w:rPr>
              <w:t xml:space="preserve">Network attach is accepted.  A new UE/MME context is created. </w:t>
            </w:r>
          </w:p>
          <w:p w14:paraId="44EDD8D9" w14:textId="77777777" w:rsidR="008F4424" w:rsidRDefault="008F4424">
            <w:pPr>
              <w:widowControl w:val="0"/>
              <w:spacing w:after="0"/>
              <w:rPr>
                <w:rFonts w:ascii="Arial" w:eastAsia="Arial" w:hAnsi="Arial" w:cs="Arial"/>
              </w:rPr>
            </w:pPr>
          </w:p>
          <w:p w14:paraId="73A4C5CF" w14:textId="77777777" w:rsidR="008F4424" w:rsidRDefault="005A654F">
            <w:pPr>
              <w:widowControl w:val="0"/>
              <w:spacing w:after="0"/>
              <w:rPr>
                <w:rFonts w:ascii="Arial" w:eastAsia="Arial" w:hAnsi="Arial" w:cs="Arial"/>
              </w:rPr>
            </w:pPr>
            <w:r>
              <w:rPr>
                <w:rFonts w:ascii="Arial" w:eastAsia="Arial" w:hAnsi="Arial" w:cs="Arial"/>
              </w:rPr>
              <w:t>As part of the NAS attach accept, a timer value (“S&amp;F Timer#2” in Figure 5) is provided to the UE to indicate a proper time when the UE can attempt user data transmission/reception in any satellite.</w:t>
            </w:r>
          </w:p>
          <w:p w14:paraId="13459342" w14:textId="77777777" w:rsidR="008F4424" w:rsidRDefault="005A654F">
            <w:pPr>
              <w:widowControl w:val="0"/>
              <w:spacing w:after="0"/>
              <w:rPr>
                <w:rFonts w:ascii="Arial" w:eastAsia="Arial" w:hAnsi="Arial" w:cs="Arial"/>
              </w:rPr>
            </w:pPr>
            <w:r>
              <w:rPr>
                <w:rFonts w:ascii="Arial" w:eastAsia="Arial" w:hAnsi="Arial" w:cs="Arial"/>
              </w:rPr>
              <w:t>This timer value is needed to prevent the UE from trying to start data transfer in a next satellite before the network has been able to complete the update of the HSS (location update procedure) on the ground and the new established UE/MME context has been propagated/replicated in other satellites of the constellation (FFS if the service gap control could be reused for this same purpose).</w:t>
            </w:r>
          </w:p>
        </w:tc>
      </w:tr>
      <w:tr w:rsidR="008F4424" w14:paraId="70F08491" w14:textId="77777777">
        <w:tc>
          <w:tcPr>
            <w:tcW w:w="900" w:type="dxa"/>
            <w:shd w:val="clear" w:color="auto" w:fill="auto"/>
            <w:tcMar>
              <w:top w:w="100" w:type="dxa"/>
              <w:left w:w="100" w:type="dxa"/>
              <w:bottom w:w="100" w:type="dxa"/>
              <w:right w:w="100" w:type="dxa"/>
            </w:tcMar>
          </w:tcPr>
          <w:p w14:paraId="79D02F34" w14:textId="77777777" w:rsidR="008F4424" w:rsidRDefault="005A654F">
            <w:pPr>
              <w:widowControl w:val="0"/>
              <w:spacing w:after="0"/>
              <w:rPr>
                <w:rFonts w:ascii="Arial" w:eastAsia="Arial" w:hAnsi="Arial" w:cs="Arial"/>
              </w:rPr>
            </w:pPr>
            <w:r>
              <w:rPr>
                <w:rFonts w:ascii="Arial" w:eastAsia="Arial" w:hAnsi="Arial" w:cs="Arial"/>
              </w:rPr>
              <w:t>14</w:t>
            </w:r>
          </w:p>
        </w:tc>
        <w:tc>
          <w:tcPr>
            <w:tcW w:w="8460" w:type="dxa"/>
            <w:shd w:val="clear" w:color="auto" w:fill="auto"/>
            <w:tcMar>
              <w:top w:w="100" w:type="dxa"/>
              <w:left w:w="100" w:type="dxa"/>
              <w:bottom w:w="100" w:type="dxa"/>
              <w:right w:w="100" w:type="dxa"/>
            </w:tcMar>
          </w:tcPr>
          <w:p w14:paraId="42AFE4FD" w14:textId="77777777" w:rsidR="008F4424" w:rsidRDefault="005A654F">
            <w:pPr>
              <w:widowControl w:val="0"/>
              <w:spacing w:after="0"/>
              <w:rPr>
                <w:rFonts w:ascii="Arial" w:eastAsia="Arial" w:hAnsi="Arial" w:cs="Arial"/>
              </w:rPr>
            </w:pPr>
            <w:r>
              <w:rPr>
                <w:rFonts w:ascii="Arial" w:eastAsia="Arial" w:hAnsi="Arial" w:cs="Arial"/>
              </w:rPr>
              <w:t xml:space="preserve">The UE sends the NAS attach complete and sets the timer. </w:t>
            </w:r>
          </w:p>
        </w:tc>
      </w:tr>
      <w:tr w:rsidR="008F4424" w14:paraId="3583E7C4" w14:textId="77777777">
        <w:tc>
          <w:tcPr>
            <w:tcW w:w="900" w:type="dxa"/>
            <w:shd w:val="clear" w:color="auto" w:fill="auto"/>
            <w:tcMar>
              <w:top w:w="100" w:type="dxa"/>
              <w:left w:w="100" w:type="dxa"/>
              <w:bottom w:w="100" w:type="dxa"/>
              <w:right w:w="100" w:type="dxa"/>
            </w:tcMar>
          </w:tcPr>
          <w:p w14:paraId="561A9387" w14:textId="77777777" w:rsidR="008F4424" w:rsidRDefault="005A654F">
            <w:pPr>
              <w:widowControl w:val="0"/>
              <w:spacing w:after="0"/>
              <w:rPr>
                <w:rFonts w:ascii="Arial" w:eastAsia="Arial" w:hAnsi="Arial" w:cs="Arial"/>
              </w:rPr>
            </w:pPr>
            <w:r>
              <w:rPr>
                <w:rFonts w:ascii="Arial" w:eastAsia="Arial" w:hAnsi="Arial" w:cs="Arial"/>
              </w:rPr>
              <w:t>15</w:t>
            </w:r>
          </w:p>
        </w:tc>
        <w:tc>
          <w:tcPr>
            <w:tcW w:w="8460" w:type="dxa"/>
            <w:shd w:val="clear" w:color="auto" w:fill="auto"/>
            <w:tcMar>
              <w:top w:w="100" w:type="dxa"/>
              <w:left w:w="100" w:type="dxa"/>
              <w:bottom w:w="100" w:type="dxa"/>
              <w:right w:w="100" w:type="dxa"/>
            </w:tcMar>
          </w:tcPr>
          <w:p w14:paraId="549A8EC3" w14:textId="77777777" w:rsidR="008F4424" w:rsidRDefault="005A654F">
            <w:pPr>
              <w:widowControl w:val="0"/>
              <w:spacing w:after="0"/>
              <w:rPr>
                <w:rFonts w:ascii="Arial" w:eastAsia="Arial" w:hAnsi="Arial" w:cs="Arial"/>
              </w:rPr>
            </w:pPr>
            <w:proofErr w:type="spellStart"/>
            <w:r>
              <w:rPr>
                <w:rFonts w:ascii="Arial" w:eastAsia="Arial" w:hAnsi="Arial" w:cs="Arial"/>
              </w:rPr>
              <w:t>SAT#k</w:t>
            </w:r>
            <w:proofErr w:type="spellEnd"/>
            <w:r>
              <w:rPr>
                <w:rFonts w:ascii="Arial" w:eastAsia="Arial" w:hAnsi="Arial" w:cs="Arial"/>
              </w:rPr>
              <w:t xml:space="preserve"> gets connected to the ground network via the feeder link.  </w:t>
            </w:r>
          </w:p>
          <w:p w14:paraId="4863BE2F" w14:textId="77777777" w:rsidR="008F4424" w:rsidRDefault="005A654F">
            <w:pPr>
              <w:widowControl w:val="0"/>
              <w:spacing w:after="0"/>
              <w:rPr>
                <w:rFonts w:ascii="Arial" w:eastAsia="Arial" w:hAnsi="Arial" w:cs="Arial"/>
              </w:rPr>
            </w:pPr>
            <w:r>
              <w:rPr>
                <w:rFonts w:ascii="Arial" w:eastAsia="Arial" w:hAnsi="Arial" w:cs="Arial"/>
              </w:rPr>
              <w:t xml:space="preserve">The C-SGN-GND learns about the new UE/MME context created in </w:t>
            </w:r>
            <w:proofErr w:type="spellStart"/>
            <w:r>
              <w:rPr>
                <w:rFonts w:ascii="Arial" w:eastAsia="Arial" w:hAnsi="Arial" w:cs="Arial"/>
              </w:rPr>
              <w:t>SAT#k</w:t>
            </w:r>
            <w:proofErr w:type="spellEnd"/>
            <w:r>
              <w:rPr>
                <w:rFonts w:ascii="Arial" w:eastAsia="Arial" w:hAnsi="Arial" w:cs="Arial"/>
              </w:rPr>
              <w:t>.</w:t>
            </w:r>
          </w:p>
        </w:tc>
      </w:tr>
      <w:tr w:rsidR="008F4424" w14:paraId="1067E864" w14:textId="77777777">
        <w:tc>
          <w:tcPr>
            <w:tcW w:w="900" w:type="dxa"/>
            <w:shd w:val="clear" w:color="auto" w:fill="auto"/>
            <w:tcMar>
              <w:top w:w="100" w:type="dxa"/>
              <w:left w:w="100" w:type="dxa"/>
              <w:bottom w:w="100" w:type="dxa"/>
              <w:right w:w="100" w:type="dxa"/>
            </w:tcMar>
          </w:tcPr>
          <w:p w14:paraId="205F2A1D" w14:textId="77777777" w:rsidR="008F4424" w:rsidRDefault="005A654F">
            <w:pPr>
              <w:widowControl w:val="0"/>
              <w:spacing w:after="0"/>
              <w:rPr>
                <w:rFonts w:ascii="Arial" w:eastAsia="Arial" w:hAnsi="Arial" w:cs="Arial"/>
              </w:rPr>
            </w:pPr>
            <w:r>
              <w:rPr>
                <w:rFonts w:ascii="Arial" w:eastAsia="Arial" w:hAnsi="Arial" w:cs="Arial"/>
              </w:rPr>
              <w:t>16</w:t>
            </w:r>
          </w:p>
        </w:tc>
        <w:tc>
          <w:tcPr>
            <w:tcW w:w="8460" w:type="dxa"/>
            <w:shd w:val="clear" w:color="auto" w:fill="auto"/>
            <w:tcMar>
              <w:top w:w="100" w:type="dxa"/>
              <w:left w:w="100" w:type="dxa"/>
              <w:bottom w:w="100" w:type="dxa"/>
              <w:right w:w="100" w:type="dxa"/>
            </w:tcMar>
          </w:tcPr>
          <w:p w14:paraId="7DDF6130" w14:textId="77777777" w:rsidR="008F4424" w:rsidRDefault="005A654F">
            <w:pPr>
              <w:widowControl w:val="0"/>
              <w:spacing w:after="0"/>
              <w:rPr>
                <w:rFonts w:ascii="Arial" w:eastAsia="Arial" w:hAnsi="Arial" w:cs="Arial"/>
              </w:rPr>
            </w:pPr>
            <w:r>
              <w:rPr>
                <w:rFonts w:ascii="Arial" w:eastAsia="Arial" w:hAnsi="Arial" w:cs="Arial"/>
              </w:rPr>
              <w:t>C-SGN-GND triggers a location procedure over S6a with the HSS of the home PLMN of the UE that completed the attach so that the HSS gets updated about the registration.</w:t>
            </w:r>
          </w:p>
          <w:p w14:paraId="7DA079A7" w14:textId="77777777" w:rsidR="008F4424" w:rsidRDefault="005A654F">
            <w:pPr>
              <w:widowControl w:val="0"/>
              <w:spacing w:after="0"/>
              <w:rPr>
                <w:rFonts w:ascii="Arial" w:eastAsia="Arial" w:hAnsi="Arial" w:cs="Arial"/>
              </w:rPr>
            </w:pPr>
            <w:r>
              <w:rPr>
                <w:rFonts w:ascii="Arial" w:eastAsia="Arial" w:hAnsi="Arial" w:cs="Arial"/>
              </w:rPr>
              <w:t>With the registration finalized, the system has successfully retrieved all subscriber-related information from the HSS of the home PLMN.</w:t>
            </w:r>
          </w:p>
        </w:tc>
      </w:tr>
      <w:tr w:rsidR="008F4424" w14:paraId="76E6FCC2" w14:textId="77777777">
        <w:tc>
          <w:tcPr>
            <w:tcW w:w="900" w:type="dxa"/>
            <w:shd w:val="clear" w:color="auto" w:fill="auto"/>
            <w:tcMar>
              <w:top w:w="100" w:type="dxa"/>
              <w:left w:w="100" w:type="dxa"/>
              <w:bottom w:w="100" w:type="dxa"/>
              <w:right w:w="100" w:type="dxa"/>
            </w:tcMar>
          </w:tcPr>
          <w:p w14:paraId="7D4B0D61" w14:textId="77777777" w:rsidR="008F4424" w:rsidRDefault="005A654F">
            <w:pPr>
              <w:widowControl w:val="0"/>
              <w:spacing w:after="0"/>
              <w:rPr>
                <w:rFonts w:ascii="Arial" w:eastAsia="Arial" w:hAnsi="Arial" w:cs="Arial"/>
              </w:rPr>
            </w:pPr>
            <w:r>
              <w:rPr>
                <w:rFonts w:ascii="Arial" w:eastAsia="Arial" w:hAnsi="Arial" w:cs="Arial"/>
              </w:rPr>
              <w:t>17</w:t>
            </w:r>
          </w:p>
        </w:tc>
        <w:tc>
          <w:tcPr>
            <w:tcW w:w="8460" w:type="dxa"/>
            <w:shd w:val="clear" w:color="auto" w:fill="auto"/>
            <w:tcMar>
              <w:top w:w="100" w:type="dxa"/>
              <w:left w:w="100" w:type="dxa"/>
              <w:bottom w:w="100" w:type="dxa"/>
              <w:right w:w="100" w:type="dxa"/>
            </w:tcMar>
          </w:tcPr>
          <w:p w14:paraId="434D4643" w14:textId="77777777" w:rsidR="008F4424" w:rsidRDefault="005A654F">
            <w:pPr>
              <w:widowControl w:val="0"/>
              <w:spacing w:after="0"/>
              <w:rPr>
                <w:rFonts w:ascii="Arial" w:eastAsia="Arial" w:hAnsi="Arial" w:cs="Arial"/>
              </w:rPr>
            </w:pPr>
            <w:proofErr w:type="spellStart"/>
            <w:r>
              <w:rPr>
                <w:rFonts w:ascii="Arial" w:eastAsia="Arial" w:hAnsi="Arial" w:cs="Arial"/>
              </w:rPr>
              <w:t>SAT#j</w:t>
            </w:r>
            <w:proofErr w:type="spellEnd"/>
            <w:r>
              <w:rPr>
                <w:rFonts w:ascii="Arial" w:eastAsia="Arial" w:hAnsi="Arial" w:cs="Arial"/>
              </w:rPr>
              <w:t xml:space="preserve"> gets connected to the ground network via the feeder link.</w:t>
            </w:r>
          </w:p>
          <w:p w14:paraId="068D5448" w14:textId="77777777" w:rsidR="008F4424" w:rsidRDefault="005A654F">
            <w:pPr>
              <w:widowControl w:val="0"/>
              <w:spacing w:after="0"/>
              <w:rPr>
                <w:rFonts w:ascii="Arial" w:eastAsia="Arial" w:hAnsi="Arial" w:cs="Arial"/>
              </w:rPr>
            </w:pPr>
            <w:r>
              <w:rPr>
                <w:rFonts w:ascii="Arial" w:eastAsia="Arial" w:hAnsi="Arial" w:cs="Arial"/>
              </w:rPr>
              <w:t xml:space="preserve">The new UE/MME context is uploaded into </w:t>
            </w:r>
            <w:proofErr w:type="spellStart"/>
            <w:r>
              <w:rPr>
                <w:rFonts w:ascii="Arial" w:eastAsia="Arial" w:hAnsi="Arial" w:cs="Arial"/>
              </w:rPr>
              <w:t>SAT#j</w:t>
            </w:r>
            <w:proofErr w:type="spellEnd"/>
          </w:p>
        </w:tc>
      </w:tr>
      <w:tr w:rsidR="008F4424" w14:paraId="19448CDD" w14:textId="77777777">
        <w:tc>
          <w:tcPr>
            <w:tcW w:w="900" w:type="dxa"/>
            <w:shd w:val="clear" w:color="auto" w:fill="auto"/>
            <w:tcMar>
              <w:top w:w="100" w:type="dxa"/>
              <w:left w:w="100" w:type="dxa"/>
              <w:bottom w:w="100" w:type="dxa"/>
              <w:right w:w="100" w:type="dxa"/>
            </w:tcMar>
          </w:tcPr>
          <w:p w14:paraId="167B9DEF" w14:textId="77777777" w:rsidR="008F4424" w:rsidRDefault="005A654F">
            <w:pPr>
              <w:widowControl w:val="0"/>
              <w:spacing w:after="0"/>
              <w:rPr>
                <w:rFonts w:ascii="Arial" w:eastAsia="Arial" w:hAnsi="Arial" w:cs="Arial"/>
              </w:rPr>
            </w:pPr>
            <w:r>
              <w:rPr>
                <w:rFonts w:ascii="Arial" w:eastAsia="Arial" w:hAnsi="Arial" w:cs="Arial"/>
              </w:rPr>
              <w:t>18</w:t>
            </w:r>
          </w:p>
        </w:tc>
        <w:tc>
          <w:tcPr>
            <w:tcW w:w="8460" w:type="dxa"/>
            <w:shd w:val="clear" w:color="auto" w:fill="auto"/>
            <w:tcMar>
              <w:top w:w="100" w:type="dxa"/>
              <w:left w:w="100" w:type="dxa"/>
              <w:bottom w:w="100" w:type="dxa"/>
              <w:right w:w="100" w:type="dxa"/>
            </w:tcMar>
          </w:tcPr>
          <w:p w14:paraId="1F668C41" w14:textId="77777777" w:rsidR="008F4424" w:rsidRDefault="005A654F">
            <w:pPr>
              <w:widowControl w:val="0"/>
              <w:spacing w:after="0"/>
              <w:rPr>
                <w:rFonts w:ascii="Arial" w:eastAsia="Arial" w:hAnsi="Arial" w:cs="Arial"/>
              </w:rPr>
            </w:pPr>
            <w:proofErr w:type="spellStart"/>
            <w:r>
              <w:rPr>
                <w:rFonts w:ascii="Arial" w:eastAsia="Arial" w:hAnsi="Arial" w:cs="Arial"/>
              </w:rPr>
              <w:t>SAT#i</w:t>
            </w:r>
            <w:proofErr w:type="spellEnd"/>
            <w:r>
              <w:rPr>
                <w:rFonts w:ascii="Arial" w:eastAsia="Arial" w:hAnsi="Arial" w:cs="Arial"/>
              </w:rPr>
              <w:t xml:space="preserve"> comes within the communication range of the UE. </w:t>
            </w:r>
          </w:p>
          <w:p w14:paraId="3C1F5675" w14:textId="77777777" w:rsidR="008F4424" w:rsidRDefault="005A654F">
            <w:pPr>
              <w:widowControl w:val="0"/>
              <w:spacing w:after="0"/>
              <w:rPr>
                <w:rFonts w:ascii="Arial" w:eastAsia="Arial" w:hAnsi="Arial" w:cs="Arial"/>
              </w:rPr>
            </w:pPr>
            <w:r>
              <w:rPr>
                <w:rFonts w:ascii="Arial" w:eastAsia="Arial" w:hAnsi="Arial" w:cs="Arial"/>
              </w:rPr>
              <w:t>The UE may detect the satellite cell. However, the UE does not trigger any user data transmission because the timer value (S&amp;F Timer#2) provided in step 13 has not yet expired.</w:t>
            </w:r>
          </w:p>
        </w:tc>
      </w:tr>
      <w:tr w:rsidR="008F4424" w14:paraId="1986C27A" w14:textId="77777777">
        <w:tc>
          <w:tcPr>
            <w:tcW w:w="900" w:type="dxa"/>
            <w:shd w:val="clear" w:color="auto" w:fill="auto"/>
            <w:tcMar>
              <w:top w:w="100" w:type="dxa"/>
              <w:left w:w="100" w:type="dxa"/>
              <w:bottom w:w="100" w:type="dxa"/>
              <w:right w:w="100" w:type="dxa"/>
            </w:tcMar>
          </w:tcPr>
          <w:p w14:paraId="75DCC343" w14:textId="77777777" w:rsidR="008F4424" w:rsidRDefault="005A654F">
            <w:pPr>
              <w:widowControl w:val="0"/>
              <w:spacing w:after="0"/>
              <w:rPr>
                <w:rFonts w:ascii="Arial" w:eastAsia="Arial" w:hAnsi="Arial" w:cs="Arial"/>
              </w:rPr>
            </w:pPr>
            <w:r>
              <w:rPr>
                <w:rFonts w:ascii="Arial" w:eastAsia="Arial" w:hAnsi="Arial" w:cs="Arial"/>
              </w:rPr>
              <w:t>18a</w:t>
            </w:r>
          </w:p>
        </w:tc>
        <w:tc>
          <w:tcPr>
            <w:tcW w:w="8460" w:type="dxa"/>
            <w:shd w:val="clear" w:color="auto" w:fill="auto"/>
            <w:tcMar>
              <w:top w:w="100" w:type="dxa"/>
              <w:left w:w="100" w:type="dxa"/>
              <w:bottom w:w="100" w:type="dxa"/>
              <w:right w:w="100" w:type="dxa"/>
            </w:tcMar>
          </w:tcPr>
          <w:p w14:paraId="313BDE65" w14:textId="77777777" w:rsidR="008F4424" w:rsidRDefault="005A654F">
            <w:pPr>
              <w:widowControl w:val="0"/>
              <w:spacing w:after="0"/>
              <w:rPr>
                <w:rFonts w:ascii="Arial" w:eastAsia="Arial" w:hAnsi="Arial" w:cs="Arial"/>
              </w:rPr>
            </w:pPr>
            <w:r>
              <w:rPr>
                <w:rFonts w:ascii="Arial" w:eastAsia="Arial" w:hAnsi="Arial" w:cs="Arial"/>
              </w:rPr>
              <w:t xml:space="preserve">S&amp;F Timer#2 expires on UE. </w:t>
            </w:r>
          </w:p>
          <w:p w14:paraId="60CFA8AC" w14:textId="77777777" w:rsidR="008F4424" w:rsidRDefault="005A654F">
            <w:pPr>
              <w:widowControl w:val="0"/>
              <w:spacing w:after="0"/>
              <w:rPr>
                <w:rFonts w:ascii="Arial" w:eastAsia="Arial" w:hAnsi="Arial" w:cs="Arial"/>
              </w:rPr>
            </w:pPr>
            <w:r>
              <w:rPr>
                <w:rFonts w:ascii="Arial" w:eastAsia="Arial" w:hAnsi="Arial" w:cs="Arial"/>
              </w:rPr>
              <w:t>From this point on, the UE knows that user data transmission/reception can be attempted in any upcoming satellite cell of the PLMN.</w:t>
            </w:r>
          </w:p>
        </w:tc>
      </w:tr>
      <w:tr w:rsidR="008F4424" w14:paraId="28C1B3FD" w14:textId="77777777">
        <w:tc>
          <w:tcPr>
            <w:tcW w:w="900" w:type="dxa"/>
            <w:shd w:val="clear" w:color="auto" w:fill="auto"/>
            <w:tcMar>
              <w:top w:w="100" w:type="dxa"/>
              <w:left w:w="100" w:type="dxa"/>
              <w:bottom w:w="100" w:type="dxa"/>
              <w:right w:w="100" w:type="dxa"/>
            </w:tcMar>
          </w:tcPr>
          <w:p w14:paraId="61DF7CB0" w14:textId="77777777" w:rsidR="008F4424" w:rsidRDefault="005A654F">
            <w:pPr>
              <w:widowControl w:val="0"/>
              <w:spacing w:after="0"/>
              <w:rPr>
                <w:rFonts w:ascii="Arial" w:eastAsia="Arial" w:hAnsi="Arial" w:cs="Arial"/>
              </w:rPr>
            </w:pPr>
            <w:r>
              <w:rPr>
                <w:rFonts w:ascii="Arial" w:eastAsia="Arial" w:hAnsi="Arial" w:cs="Arial"/>
              </w:rPr>
              <w:t>19</w:t>
            </w:r>
          </w:p>
        </w:tc>
        <w:tc>
          <w:tcPr>
            <w:tcW w:w="8460" w:type="dxa"/>
            <w:shd w:val="clear" w:color="auto" w:fill="auto"/>
            <w:tcMar>
              <w:top w:w="100" w:type="dxa"/>
              <w:left w:w="100" w:type="dxa"/>
              <w:bottom w:w="100" w:type="dxa"/>
              <w:right w:w="100" w:type="dxa"/>
            </w:tcMar>
          </w:tcPr>
          <w:p w14:paraId="55BF58E2" w14:textId="77777777" w:rsidR="008F4424" w:rsidRDefault="005A654F">
            <w:pPr>
              <w:widowControl w:val="0"/>
              <w:spacing w:after="0"/>
              <w:rPr>
                <w:rFonts w:ascii="Arial" w:eastAsia="Arial" w:hAnsi="Arial" w:cs="Arial"/>
              </w:rPr>
            </w:pPr>
            <w:proofErr w:type="spellStart"/>
            <w:r>
              <w:rPr>
                <w:rFonts w:ascii="Arial" w:eastAsia="Arial" w:hAnsi="Arial" w:cs="Arial"/>
              </w:rPr>
              <w:t>SAT#j</w:t>
            </w:r>
            <w:proofErr w:type="spellEnd"/>
            <w:r>
              <w:rPr>
                <w:rFonts w:ascii="Arial" w:eastAsia="Arial" w:hAnsi="Arial" w:cs="Arial"/>
              </w:rPr>
              <w:t xml:space="preserve"> comes within the communication range of the UE. </w:t>
            </w:r>
          </w:p>
        </w:tc>
      </w:tr>
      <w:tr w:rsidR="008F4424" w14:paraId="7525DE41" w14:textId="77777777">
        <w:tc>
          <w:tcPr>
            <w:tcW w:w="900" w:type="dxa"/>
            <w:shd w:val="clear" w:color="auto" w:fill="auto"/>
            <w:tcMar>
              <w:top w:w="100" w:type="dxa"/>
              <w:left w:w="100" w:type="dxa"/>
              <w:bottom w:w="100" w:type="dxa"/>
              <w:right w:w="100" w:type="dxa"/>
            </w:tcMar>
          </w:tcPr>
          <w:p w14:paraId="2A22BB3E" w14:textId="77777777" w:rsidR="008F4424" w:rsidRDefault="005A654F">
            <w:pPr>
              <w:widowControl w:val="0"/>
              <w:spacing w:after="0"/>
              <w:rPr>
                <w:rFonts w:ascii="Arial" w:eastAsia="Arial" w:hAnsi="Arial" w:cs="Arial"/>
              </w:rPr>
            </w:pPr>
            <w:r>
              <w:rPr>
                <w:rFonts w:ascii="Arial" w:eastAsia="Arial" w:hAnsi="Arial" w:cs="Arial"/>
              </w:rPr>
              <w:t>20</w:t>
            </w:r>
          </w:p>
        </w:tc>
        <w:tc>
          <w:tcPr>
            <w:tcW w:w="8460" w:type="dxa"/>
            <w:shd w:val="clear" w:color="auto" w:fill="auto"/>
            <w:tcMar>
              <w:top w:w="100" w:type="dxa"/>
              <w:left w:w="100" w:type="dxa"/>
              <w:bottom w:w="100" w:type="dxa"/>
              <w:right w:w="100" w:type="dxa"/>
            </w:tcMar>
          </w:tcPr>
          <w:p w14:paraId="1175F432" w14:textId="77777777" w:rsidR="008F4424" w:rsidRDefault="005A654F">
            <w:pPr>
              <w:widowControl w:val="0"/>
              <w:spacing w:after="0"/>
              <w:rPr>
                <w:rFonts w:ascii="Arial" w:eastAsia="Arial" w:hAnsi="Arial" w:cs="Arial"/>
              </w:rPr>
            </w:pPr>
            <w:r>
              <w:rPr>
                <w:rFonts w:ascii="Arial" w:eastAsia="Arial" w:hAnsi="Arial" w:cs="Arial"/>
              </w:rPr>
              <w:t xml:space="preserve">User data transmission can be performed in </w:t>
            </w:r>
            <w:proofErr w:type="spellStart"/>
            <w:r>
              <w:rPr>
                <w:rFonts w:ascii="Arial" w:eastAsia="Arial" w:hAnsi="Arial" w:cs="Arial"/>
              </w:rPr>
              <w:t>SAT#j</w:t>
            </w:r>
            <w:proofErr w:type="spellEnd"/>
            <w:r>
              <w:rPr>
                <w:rFonts w:ascii="Arial" w:eastAsia="Arial" w:hAnsi="Arial" w:cs="Arial"/>
              </w:rPr>
              <w:t xml:space="preserve"> </w:t>
            </w:r>
          </w:p>
        </w:tc>
      </w:tr>
    </w:tbl>
    <w:p w14:paraId="48CC5761" w14:textId="77777777" w:rsidR="008F4424" w:rsidRDefault="008F4424">
      <w:pPr>
        <w:jc w:val="both"/>
      </w:pPr>
    </w:p>
    <w:p w14:paraId="6240F024" w14:textId="77777777" w:rsidR="008F4424" w:rsidRDefault="008F4424"/>
    <w:p w14:paraId="70496EFD" w14:textId="77777777" w:rsidR="008F4424" w:rsidRDefault="005A654F">
      <w:pPr>
        <w:pStyle w:val="Heading2"/>
        <w:numPr>
          <w:ilvl w:val="1"/>
          <w:numId w:val="7"/>
        </w:numPr>
      </w:pPr>
      <w:r>
        <w:t>Data transfer procedure</w:t>
      </w:r>
    </w:p>
    <w:p w14:paraId="4C33DEEA" w14:textId="77777777" w:rsidR="008F4424" w:rsidRDefault="005A654F">
      <w:pPr>
        <w:jc w:val="both"/>
      </w:pPr>
      <w:r>
        <w:t xml:space="preserve">Following successful registration with the satellite PLMN and establishment of a valid UE/MME context across a subset of the constellation's satellites, data transfer can take place between the UE and any of those satellites when in reach of the UE. </w:t>
      </w:r>
    </w:p>
    <w:p w14:paraId="7CFB8C59" w14:textId="77777777" w:rsidR="008F4424" w:rsidRDefault="005A654F">
      <w:pPr>
        <w:jc w:val="both"/>
      </w:pPr>
      <w:r>
        <w:t xml:space="preserve">Without preventing other approaches, this scenario considers the use of Control Plane CIoT EPS Optimisation as the baseline protocol for data transfer between the UE and satellite cells operating in S&amp;F Satellite mode. </w:t>
      </w:r>
    </w:p>
    <w:p w14:paraId="59442E43" w14:textId="77777777" w:rsidR="008F4424" w:rsidRDefault="005A654F">
      <w:pPr>
        <w:jc w:val="both"/>
      </w:pPr>
      <w:r>
        <w:t xml:space="preserve">Data transfer under Control Plane CIoT EPS Optimisation relies on an exchange of ESM DATA TRANSPORT messages between the UE and the MME, encapsulating user data within the User Data Container Information Element (IE), as defined in TS 24.301. Furthermore, the protocol allows for the exchange of ESM STATUS messages between the UE and MME to report specific error conditions upon the reception of ESM protocol data. </w:t>
      </w:r>
    </w:p>
    <w:p w14:paraId="27AFAAF7" w14:textId="77777777" w:rsidR="008F4424" w:rsidRDefault="005A654F">
      <w:pPr>
        <w:jc w:val="both"/>
      </w:pPr>
      <w:r>
        <w:t>On this basis, a solution approach to enable data transfer in S&amp;F mode involves augmenting the existing Control Plane CIoT EPS Optimisation with the following elements:</w:t>
      </w:r>
    </w:p>
    <w:p w14:paraId="193E8B6B" w14:textId="163EFA97" w:rsidR="008F4424" w:rsidRDefault="005A654F">
      <w:pPr>
        <w:numPr>
          <w:ilvl w:val="0"/>
          <w:numId w:val="8"/>
        </w:numPr>
        <w:pBdr>
          <w:top w:val="nil"/>
          <w:left w:val="nil"/>
          <w:bottom w:val="nil"/>
          <w:right w:val="nil"/>
          <w:between w:val="nil"/>
        </w:pBdr>
        <w:jc w:val="both"/>
      </w:pPr>
      <w:r>
        <w:lastRenderedPageBreak/>
        <w:t>New IEs in the ESM DATA TRANSPORT messages or new causes in the ESM STATUS messages to manage S&amp;F data quotas (</w:t>
      </w:r>
      <w:r w:rsidR="00E4696E">
        <w:t>e.g.,</w:t>
      </w:r>
      <w:r>
        <w:t xml:space="preserve"> notifications regarding data storage allowances or status messages that trigger the release of the data transfer procedure when the quota limit is reached).</w:t>
      </w:r>
    </w:p>
    <w:p w14:paraId="0F773881" w14:textId="193004C3" w:rsidR="008F4424" w:rsidRDefault="005A654F">
      <w:pPr>
        <w:numPr>
          <w:ilvl w:val="0"/>
          <w:numId w:val="8"/>
        </w:numPr>
        <w:pBdr>
          <w:top w:val="nil"/>
          <w:left w:val="nil"/>
          <w:bottom w:val="nil"/>
          <w:right w:val="nil"/>
          <w:between w:val="nil"/>
        </w:pBdr>
        <w:jc w:val="both"/>
      </w:pPr>
      <w:r>
        <w:t>New IEs in the ESM DATA TRANSPORT used to manage service performance aspects (</w:t>
      </w:r>
      <w:r w:rsidR="00E4696E">
        <w:t>e.g.,</w:t>
      </w:r>
      <w:r>
        <w:t xml:space="preserve"> delivery priority level, retention/validity periods).  </w:t>
      </w:r>
    </w:p>
    <w:p w14:paraId="6BBF5BEA" w14:textId="77777777" w:rsidR="008F4424" w:rsidRDefault="005A654F">
      <w:pPr>
        <w:jc w:val="both"/>
      </w:pPr>
      <w:r>
        <w:t>From a service perspective, such a data transfer mechanism could be conceived as an extension of the “Control Plane CIoT EPS Optimisation” for when the satellite cell is in S&amp;F mode, which could be referred to as “Control Plane CIoT EPS Optimisation with S&amp;F extensions”. Alternatively, a new data transfer service associated with S&amp;F Satellite operation could be defined, potentially termed “S&amp;F CP data transfer”.</w:t>
      </w:r>
    </w:p>
    <w:p w14:paraId="273622E9" w14:textId="77777777" w:rsidR="008F4424" w:rsidRDefault="005A654F">
      <w:pPr>
        <w:jc w:val="both"/>
      </w:pPr>
      <w:r>
        <w:t>An illustration of the data transfer mechanism is depicted in Figure 6 for the Mobile Originated (MO) case.</w:t>
      </w:r>
    </w:p>
    <w:p w14:paraId="62E604B5" w14:textId="77777777" w:rsidR="008F4424" w:rsidRDefault="005A654F">
      <w:r>
        <w:rPr>
          <w:noProof/>
        </w:rPr>
        <w:drawing>
          <wp:inline distT="114300" distB="114300" distL="114300" distR="114300" wp14:anchorId="0BCAFFC6" wp14:editId="05C30389">
            <wp:extent cx="6119820" cy="4203700"/>
            <wp:effectExtent l="0" t="0" r="0" b="0"/>
            <wp:docPr id="3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6"/>
                    <a:srcRect/>
                    <a:stretch>
                      <a:fillRect/>
                    </a:stretch>
                  </pic:blipFill>
                  <pic:spPr>
                    <a:xfrm>
                      <a:off x="0" y="0"/>
                      <a:ext cx="6119820" cy="4203700"/>
                    </a:xfrm>
                    <a:prstGeom prst="rect">
                      <a:avLst/>
                    </a:prstGeom>
                    <a:ln/>
                  </pic:spPr>
                </pic:pic>
              </a:graphicData>
            </a:graphic>
          </wp:inline>
        </w:drawing>
      </w:r>
    </w:p>
    <w:p w14:paraId="2D4F7935" w14:textId="77777777" w:rsidR="008F4424" w:rsidRDefault="005A654F">
      <w:pPr>
        <w:jc w:val="center"/>
        <w:rPr>
          <w:rFonts w:ascii="Arial" w:eastAsia="Arial" w:hAnsi="Arial" w:cs="Arial"/>
        </w:rPr>
      </w:pPr>
      <w:r>
        <w:rPr>
          <w:rFonts w:ascii="Arial" w:eastAsia="Arial" w:hAnsi="Arial" w:cs="Arial"/>
          <w:b/>
        </w:rPr>
        <w:t>Figure 6</w:t>
      </w:r>
      <w:r>
        <w:rPr>
          <w:rFonts w:ascii="Arial" w:eastAsia="Arial" w:hAnsi="Arial" w:cs="Arial"/>
        </w:rPr>
        <w:t xml:space="preserve"> – MO user data transfer</w:t>
      </w:r>
    </w:p>
    <w:p w14:paraId="5CE9BDD8" w14:textId="77777777" w:rsidR="008F4424" w:rsidRDefault="008F4424"/>
    <w:tbl>
      <w:tblPr>
        <w:tblStyle w:val="a2"/>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0"/>
        <w:gridCol w:w="8460"/>
      </w:tblGrid>
      <w:tr w:rsidR="008F4424" w14:paraId="55A755FC" w14:textId="77777777">
        <w:tc>
          <w:tcPr>
            <w:tcW w:w="900" w:type="dxa"/>
            <w:shd w:val="clear" w:color="auto" w:fill="DEEBF6"/>
            <w:tcMar>
              <w:top w:w="100" w:type="dxa"/>
              <w:left w:w="100" w:type="dxa"/>
              <w:bottom w:w="100" w:type="dxa"/>
              <w:right w:w="100" w:type="dxa"/>
            </w:tcMar>
          </w:tcPr>
          <w:p w14:paraId="0E24EE46" w14:textId="77777777" w:rsidR="008F4424" w:rsidRDefault="005A654F">
            <w:pPr>
              <w:widowControl w:val="0"/>
              <w:spacing w:after="0"/>
              <w:rPr>
                <w:rFonts w:ascii="Arial" w:eastAsia="Arial" w:hAnsi="Arial" w:cs="Arial"/>
              </w:rPr>
            </w:pPr>
            <w:r>
              <w:rPr>
                <w:rFonts w:ascii="Arial" w:eastAsia="Arial" w:hAnsi="Arial" w:cs="Arial"/>
              </w:rPr>
              <w:t>Step</w:t>
            </w:r>
          </w:p>
        </w:tc>
        <w:tc>
          <w:tcPr>
            <w:tcW w:w="8460" w:type="dxa"/>
            <w:shd w:val="clear" w:color="auto" w:fill="DEEBF6"/>
            <w:tcMar>
              <w:top w:w="100" w:type="dxa"/>
              <w:left w:w="100" w:type="dxa"/>
              <w:bottom w:w="100" w:type="dxa"/>
              <w:right w:w="100" w:type="dxa"/>
            </w:tcMar>
          </w:tcPr>
          <w:p w14:paraId="39D5AF00" w14:textId="77777777" w:rsidR="008F4424" w:rsidRDefault="005A654F">
            <w:pPr>
              <w:widowControl w:val="0"/>
              <w:spacing w:after="0"/>
              <w:rPr>
                <w:rFonts w:ascii="Arial" w:eastAsia="Arial" w:hAnsi="Arial" w:cs="Arial"/>
              </w:rPr>
            </w:pPr>
            <w:r>
              <w:rPr>
                <w:rFonts w:ascii="Arial" w:eastAsia="Arial" w:hAnsi="Arial" w:cs="Arial"/>
              </w:rPr>
              <w:t>Description</w:t>
            </w:r>
          </w:p>
        </w:tc>
      </w:tr>
      <w:tr w:rsidR="008F4424" w14:paraId="78156E7E" w14:textId="77777777">
        <w:tc>
          <w:tcPr>
            <w:tcW w:w="900" w:type="dxa"/>
            <w:shd w:val="clear" w:color="auto" w:fill="auto"/>
            <w:tcMar>
              <w:top w:w="100" w:type="dxa"/>
              <w:left w:w="100" w:type="dxa"/>
              <w:bottom w:w="100" w:type="dxa"/>
              <w:right w:w="100" w:type="dxa"/>
            </w:tcMar>
          </w:tcPr>
          <w:p w14:paraId="0F9A8D3A" w14:textId="77777777" w:rsidR="008F4424" w:rsidRDefault="005A654F">
            <w:pPr>
              <w:widowControl w:val="0"/>
              <w:spacing w:after="0"/>
              <w:rPr>
                <w:rFonts w:ascii="Arial" w:eastAsia="Arial" w:hAnsi="Arial" w:cs="Arial"/>
              </w:rPr>
            </w:pPr>
            <w:r>
              <w:rPr>
                <w:rFonts w:ascii="Arial" w:eastAsia="Arial" w:hAnsi="Arial" w:cs="Arial"/>
              </w:rPr>
              <w:t>00</w:t>
            </w:r>
          </w:p>
        </w:tc>
        <w:tc>
          <w:tcPr>
            <w:tcW w:w="8460" w:type="dxa"/>
            <w:shd w:val="clear" w:color="auto" w:fill="auto"/>
            <w:tcMar>
              <w:top w:w="100" w:type="dxa"/>
              <w:left w:w="100" w:type="dxa"/>
              <w:bottom w:w="100" w:type="dxa"/>
              <w:right w:w="100" w:type="dxa"/>
            </w:tcMar>
          </w:tcPr>
          <w:p w14:paraId="37289408" w14:textId="77777777" w:rsidR="008F4424" w:rsidRDefault="005A654F">
            <w:pPr>
              <w:rPr>
                <w:rFonts w:ascii="Arial" w:eastAsia="Arial" w:hAnsi="Arial" w:cs="Arial"/>
              </w:rPr>
            </w:pPr>
            <w:r>
              <w:rPr>
                <w:rFonts w:ascii="Arial" w:eastAsia="Arial" w:hAnsi="Arial" w:cs="Arial"/>
              </w:rPr>
              <w:t>As a starting point it is assumed that:</w:t>
            </w:r>
          </w:p>
          <w:p w14:paraId="2AC3C5F5" w14:textId="77777777" w:rsidR="008F4424" w:rsidRDefault="005A654F">
            <w:pPr>
              <w:numPr>
                <w:ilvl w:val="0"/>
                <w:numId w:val="10"/>
              </w:numPr>
              <w:spacing w:after="0" w:line="276" w:lineRule="auto"/>
              <w:jc w:val="both"/>
              <w:rPr>
                <w:rFonts w:ascii="Arial" w:eastAsia="Arial" w:hAnsi="Arial" w:cs="Arial"/>
              </w:rPr>
            </w:pPr>
            <w:r>
              <w:rPr>
                <w:rFonts w:ascii="Arial" w:eastAsia="Arial" w:hAnsi="Arial" w:cs="Arial"/>
              </w:rPr>
              <w:t>The UE is already registered in the satellite network</w:t>
            </w:r>
          </w:p>
          <w:p w14:paraId="338E13AF" w14:textId="77777777" w:rsidR="008F4424" w:rsidRDefault="005A654F">
            <w:pPr>
              <w:numPr>
                <w:ilvl w:val="0"/>
                <w:numId w:val="10"/>
              </w:numPr>
              <w:spacing w:after="0" w:line="276" w:lineRule="auto"/>
              <w:jc w:val="both"/>
              <w:rPr>
                <w:rFonts w:ascii="Arial" w:eastAsia="Arial" w:hAnsi="Arial" w:cs="Arial"/>
              </w:rPr>
            </w:pPr>
            <w:r>
              <w:rPr>
                <w:rFonts w:ascii="Arial" w:eastAsia="Arial" w:hAnsi="Arial" w:cs="Arial"/>
              </w:rPr>
              <w:t>The UE has previously acquired long-term ephemeris (TLEs) during past contacts with satellites (from SIB32)</w:t>
            </w:r>
          </w:p>
          <w:p w14:paraId="6C95E595" w14:textId="77777777" w:rsidR="008F4424" w:rsidRDefault="005A654F">
            <w:pPr>
              <w:numPr>
                <w:ilvl w:val="0"/>
                <w:numId w:val="10"/>
              </w:numPr>
              <w:spacing w:after="0" w:line="276" w:lineRule="auto"/>
              <w:jc w:val="both"/>
              <w:rPr>
                <w:rFonts w:ascii="Arial" w:eastAsia="Arial" w:hAnsi="Arial" w:cs="Arial"/>
              </w:rPr>
            </w:pPr>
            <w:r>
              <w:rPr>
                <w:rFonts w:ascii="Arial" w:eastAsia="Arial" w:hAnsi="Arial" w:cs="Arial"/>
              </w:rPr>
              <w:t xml:space="preserve">New data originating at the application layer is ready to be transferred </w:t>
            </w:r>
          </w:p>
          <w:p w14:paraId="4D956A22" w14:textId="77777777" w:rsidR="008F4424" w:rsidRDefault="005A654F">
            <w:pPr>
              <w:numPr>
                <w:ilvl w:val="0"/>
                <w:numId w:val="10"/>
              </w:numPr>
              <w:spacing w:after="200" w:line="276" w:lineRule="auto"/>
              <w:jc w:val="both"/>
              <w:rPr>
                <w:rFonts w:ascii="Arial" w:eastAsia="Arial" w:hAnsi="Arial" w:cs="Arial"/>
              </w:rPr>
            </w:pPr>
            <w:r>
              <w:rPr>
                <w:rFonts w:ascii="Arial" w:eastAsia="Arial" w:hAnsi="Arial" w:cs="Arial"/>
              </w:rPr>
              <w:t>The UE is capable of estimating the timing of its next contact with a forthcoming satellite (</w:t>
            </w:r>
            <w:proofErr w:type="spellStart"/>
            <w:r>
              <w:rPr>
                <w:rFonts w:ascii="Arial" w:eastAsia="Arial" w:hAnsi="Arial" w:cs="Arial"/>
              </w:rPr>
              <w:t>SAT#i</w:t>
            </w:r>
            <w:proofErr w:type="spellEnd"/>
            <w:r>
              <w:rPr>
                <w:rFonts w:ascii="Arial" w:eastAsia="Arial" w:hAnsi="Arial" w:cs="Arial"/>
              </w:rPr>
              <w:t xml:space="preserve">) that has a valid UE/MME context to interact with the UE. </w:t>
            </w:r>
          </w:p>
        </w:tc>
      </w:tr>
      <w:tr w:rsidR="008F4424" w14:paraId="071FB8E4" w14:textId="77777777">
        <w:tc>
          <w:tcPr>
            <w:tcW w:w="900" w:type="dxa"/>
            <w:shd w:val="clear" w:color="auto" w:fill="auto"/>
            <w:tcMar>
              <w:top w:w="100" w:type="dxa"/>
              <w:left w:w="100" w:type="dxa"/>
              <w:bottom w:w="100" w:type="dxa"/>
              <w:right w:w="100" w:type="dxa"/>
            </w:tcMar>
          </w:tcPr>
          <w:p w14:paraId="693CD74D" w14:textId="77777777" w:rsidR="008F4424" w:rsidRDefault="005A654F">
            <w:pPr>
              <w:widowControl w:val="0"/>
              <w:spacing w:after="0"/>
              <w:rPr>
                <w:rFonts w:ascii="Arial" w:eastAsia="Arial" w:hAnsi="Arial" w:cs="Arial"/>
              </w:rPr>
            </w:pPr>
            <w:r>
              <w:rPr>
                <w:rFonts w:ascii="Arial" w:eastAsia="Arial" w:hAnsi="Arial" w:cs="Arial"/>
              </w:rPr>
              <w:t>01</w:t>
            </w:r>
          </w:p>
        </w:tc>
        <w:tc>
          <w:tcPr>
            <w:tcW w:w="8460" w:type="dxa"/>
            <w:shd w:val="clear" w:color="auto" w:fill="auto"/>
            <w:tcMar>
              <w:top w:w="100" w:type="dxa"/>
              <w:left w:w="100" w:type="dxa"/>
              <w:bottom w:w="100" w:type="dxa"/>
              <w:right w:w="100" w:type="dxa"/>
            </w:tcMar>
          </w:tcPr>
          <w:p w14:paraId="5E1C84CE" w14:textId="77777777" w:rsidR="008F4424" w:rsidRDefault="005A654F">
            <w:pPr>
              <w:widowControl w:val="0"/>
              <w:spacing w:after="0"/>
              <w:rPr>
                <w:rFonts w:ascii="Arial" w:eastAsia="Arial" w:hAnsi="Arial" w:cs="Arial"/>
              </w:rPr>
            </w:pPr>
            <w:proofErr w:type="spellStart"/>
            <w:r>
              <w:rPr>
                <w:rFonts w:ascii="Arial" w:eastAsia="Arial" w:hAnsi="Arial" w:cs="Arial"/>
              </w:rPr>
              <w:t>SAT#i</w:t>
            </w:r>
            <w:proofErr w:type="spellEnd"/>
            <w:r>
              <w:rPr>
                <w:rFonts w:ascii="Arial" w:eastAsia="Arial" w:hAnsi="Arial" w:cs="Arial"/>
              </w:rPr>
              <w:t xml:space="preserve"> comes within the communication range of the UE. </w:t>
            </w:r>
          </w:p>
        </w:tc>
      </w:tr>
      <w:tr w:rsidR="008F4424" w14:paraId="00F300CD" w14:textId="77777777">
        <w:tc>
          <w:tcPr>
            <w:tcW w:w="900" w:type="dxa"/>
            <w:shd w:val="clear" w:color="auto" w:fill="auto"/>
            <w:tcMar>
              <w:top w:w="100" w:type="dxa"/>
              <w:left w:w="100" w:type="dxa"/>
              <w:bottom w:w="100" w:type="dxa"/>
              <w:right w:w="100" w:type="dxa"/>
            </w:tcMar>
          </w:tcPr>
          <w:p w14:paraId="6704C570" w14:textId="77777777" w:rsidR="008F4424" w:rsidRDefault="005A654F">
            <w:pPr>
              <w:widowControl w:val="0"/>
              <w:spacing w:after="0"/>
              <w:rPr>
                <w:rFonts w:ascii="Arial" w:eastAsia="Arial" w:hAnsi="Arial" w:cs="Arial"/>
              </w:rPr>
            </w:pPr>
            <w:r>
              <w:rPr>
                <w:rFonts w:ascii="Arial" w:eastAsia="Arial" w:hAnsi="Arial" w:cs="Arial"/>
              </w:rPr>
              <w:lastRenderedPageBreak/>
              <w:t>02</w:t>
            </w:r>
          </w:p>
        </w:tc>
        <w:tc>
          <w:tcPr>
            <w:tcW w:w="8460" w:type="dxa"/>
            <w:shd w:val="clear" w:color="auto" w:fill="auto"/>
            <w:tcMar>
              <w:top w:w="100" w:type="dxa"/>
              <w:left w:w="100" w:type="dxa"/>
              <w:bottom w:w="100" w:type="dxa"/>
              <w:right w:w="100" w:type="dxa"/>
            </w:tcMar>
          </w:tcPr>
          <w:p w14:paraId="3D1745E2" w14:textId="39E177A3" w:rsidR="008F4424" w:rsidRDefault="005A654F">
            <w:pPr>
              <w:widowControl w:val="0"/>
              <w:spacing w:after="0"/>
              <w:rPr>
                <w:rFonts w:ascii="Arial" w:eastAsia="Arial" w:hAnsi="Arial" w:cs="Arial"/>
              </w:rPr>
            </w:pPr>
            <w:r>
              <w:rPr>
                <w:rFonts w:ascii="Arial" w:eastAsia="Arial" w:hAnsi="Arial" w:cs="Arial"/>
              </w:rPr>
              <w:t xml:space="preserve">While in the ECM-IDLE state, the UE detects the satellite cell and </w:t>
            </w:r>
            <w:r w:rsidR="00E4696E">
              <w:rPr>
                <w:rFonts w:ascii="Arial" w:eastAsia="Arial" w:hAnsi="Arial" w:cs="Arial"/>
              </w:rPr>
              <w:t>verifies that S</w:t>
            </w:r>
            <w:r>
              <w:rPr>
                <w:rFonts w:ascii="Arial" w:eastAsia="Arial" w:hAnsi="Arial" w:cs="Arial"/>
              </w:rPr>
              <w:t xml:space="preserve">&amp;F Satellite mode is supported. </w:t>
            </w:r>
          </w:p>
          <w:p w14:paraId="40E0D408" w14:textId="77777777" w:rsidR="008F4424" w:rsidRDefault="008F4424">
            <w:pPr>
              <w:widowControl w:val="0"/>
              <w:spacing w:after="0"/>
              <w:rPr>
                <w:rFonts w:ascii="Arial" w:eastAsia="Arial" w:hAnsi="Arial" w:cs="Arial"/>
              </w:rPr>
            </w:pPr>
          </w:p>
          <w:p w14:paraId="0C330416" w14:textId="2D842199" w:rsidR="008F4424" w:rsidRPr="00E4696E" w:rsidRDefault="005A654F">
            <w:pPr>
              <w:widowControl w:val="0"/>
              <w:spacing w:after="0"/>
              <w:rPr>
                <w:rFonts w:ascii="Arial" w:eastAsia="Arial" w:hAnsi="Arial" w:cs="Arial"/>
              </w:rPr>
            </w:pPr>
            <w:r>
              <w:rPr>
                <w:rFonts w:ascii="Arial" w:eastAsia="Arial" w:hAnsi="Arial" w:cs="Arial"/>
              </w:rPr>
              <w:t xml:space="preserve">The UE triggers the “Control Plane CIoT EPS Optimisation with S&amp;F extensions” (or </w:t>
            </w:r>
            <w:r w:rsidRPr="00E4696E">
              <w:rPr>
                <w:rFonts w:ascii="Arial" w:eastAsia="Arial" w:hAnsi="Arial" w:cs="Arial"/>
              </w:rPr>
              <w:t xml:space="preserve">“S&amp;F CP data transfer”) </w:t>
            </w:r>
            <w:r>
              <w:rPr>
                <w:rFonts w:ascii="Arial" w:eastAsia="Arial" w:hAnsi="Arial" w:cs="Arial"/>
              </w:rPr>
              <w:t>procedure:</w:t>
            </w:r>
          </w:p>
          <w:p w14:paraId="1C3076EB" w14:textId="77777777" w:rsidR="008F4424" w:rsidRPr="00E4696E" w:rsidRDefault="008F4424">
            <w:pPr>
              <w:widowControl w:val="0"/>
              <w:spacing w:after="0"/>
              <w:rPr>
                <w:rFonts w:ascii="Arial" w:eastAsia="Arial" w:hAnsi="Arial" w:cs="Arial"/>
              </w:rPr>
            </w:pPr>
          </w:p>
          <w:p w14:paraId="0A4ECE52" w14:textId="471D82D7" w:rsidR="008F4424" w:rsidRDefault="005A654F">
            <w:pPr>
              <w:widowControl w:val="0"/>
              <w:numPr>
                <w:ilvl w:val="0"/>
                <w:numId w:val="11"/>
              </w:numPr>
              <w:spacing w:after="0"/>
              <w:rPr>
                <w:rFonts w:ascii="Arial" w:eastAsia="Arial" w:hAnsi="Arial" w:cs="Arial"/>
              </w:rPr>
            </w:pPr>
            <w:r>
              <w:rPr>
                <w:rFonts w:ascii="Arial" w:eastAsia="Arial" w:hAnsi="Arial" w:cs="Arial"/>
              </w:rPr>
              <w:t xml:space="preserve">The UE either establishes an RRC connection or sends an RRCEarlyDataRequest message, as defined in TS 36.300, which includes an integrity-protected NAS PDU. The NAS PDU carries the EPS Bearer ID and encrypted Uplink Data. </w:t>
            </w:r>
          </w:p>
          <w:p w14:paraId="0C4DD511" w14:textId="7CC3DDC0" w:rsidR="008F4424" w:rsidRDefault="005A654F">
            <w:pPr>
              <w:widowControl w:val="0"/>
              <w:numPr>
                <w:ilvl w:val="0"/>
                <w:numId w:val="11"/>
              </w:numPr>
              <w:spacing w:after="0"/>
              <w:rPr>
                <w:rFonts w:ascii="Arial" w:eastAsia="Arial" w:hAnsi="Arial" w:cs="Arial"/>
              </w:rPr>
            </w:pPr>
            <w:r>
              <w:rPr>
                <w:rFonts w:ascii="Arial" w:eastAsia="Arial" w:hAnsi="Arial" w:cs="Arial"/>
              </w:rPr>
              <w:t>The UE may also indicate in a NAS Release Assistance Information in the NAS PDU whether no further Uplink or Downlink Data transmissions are expected, or only a single Downlink data transmission (</w:t>
            </w:r>
            <w:r w:rsidR="00E4696E">
              <w:rPr>
                <w:rFonts w:ascii="Arial" w:eastAsia="Arial" w:hAnsi="Arial" w:cs="Arial"/>
              </w:rPr>
              <w:t>e.g.,</w:t>
            </w:r>
            <w:r>
              <w:rPr>
                <w:rFonts w:ascii="Arial" w:eastAsia="Arial" w:hAnsi="Arial" w:cs="Arial"/>
              </w:rPr>
              <w:t xml:space="preserve"> Acknowledgement or response to Uplink data) subsequent to this Uplink Data transmission is expected.</w:t>
            </w:r>
          </w:p>
          <w:p w14:paraId="20F3A646" w14:textId="797888B3" w:rsidR="008F4424" w:rsidRDefault="005A654F">
            <w:pPr>
              <w:widowControl w:val="0"/>
              <w:numPr>
                <w:ilvl w:val="0"/>
                <w:numId w:val="11"/>
              </w:numPr>
              <w:spacing w:after="0"/>
              <w:rPr>
                <w:rFonts w:ascii="Arial" w:eastAsia="Arial" w:hAnsi="Arial" w:cs="Arial"/>
              </w:rPr>
            </w:pPr>
            <w:r>
              <w:rPr>
                <w:rFonts w:ascii="Arial" w:eastAsia="Arial" w:hAnsi="Arial" w:cs="Arial"/>
              </w:rPr>
              <w:t>The UE may also include in the NAS PDU any needed S&amp;F IEs (</w:t>
            </w:r>
            <w:r w:rsidR="00E4696E">
              <w:rPr>
                <w:rFonts w:ascii="Arial" w:eastAsia="Arial" w:hAnsi="Arial" w:cs="Arial"/>
              </w:rPr>
              <w:t>e.g.,</w:t>
            </w:r>
            <w:r>
              <w:rPr>
                <w:rFonts w:ascii="Arial" w:eastAsia="Arial" w:hAnsi="Arial" w:cs="Arial"/>
              </w:rPr>
              <w:t xml:space="preserve"> a new IE to ask for data storage allowance) </w:t>
            </w:r>
          </w:p>
          <w:p w14:paraId="3E3E8EA4" w14:textId="77777777" w:rsidR="008F4424" w:rsidRDefault="008F4424">
            <w:pPr>
              <w:widowControl w:val="0"/>
              <w:spacing w:after="0"/>
              <w:rPr>
                <w:rFonts w:ascii="Arial" w:eastAsia="Arial" w:hAnsi="Arial" w:cs="Arial"/>
              </w:rPr>
            </w:pPr>
          </w:p>
        </w:tc>
      </w:tr>
      <w:tr w:rsidR="008F4424" w14:paraId="1759F918" w14:textId="77777777">
        <w:tc>
          <w:tcPr>
            <w:tcW w:w="900" w:type="dxa"/>
            <w:shd w:val="clear" w:color="auto" w:fill="auto"/>
            <w:tcMar>
              <w:top w:w="100" w:type="dxa"/>
              <w:left w:w="100" w:type="dxa"/>
              <w:bottom w:w="100" w:type="dxa"/>
              <w:right w:w="100" w:type="dxa"/>
            </w:tcMar>
          </w:tcPr>
          <w:p w14:paraId="05725613" w14:textId="77777777" w:rsidR="008F4424" w:rsidRDefault="005A654F">
            <w:pPr>
              <w:widowControl w:val="0"/>
              <w:spacing w:after="0"/>
              <w:rPr>
                <w:rFonts w:ascii="Arial" w:eastAsia="Arial" w:hAnsi="Arial" w:cs="Arial"/>
              </w:rPr>
            </w:pPr>
            <w:r>
              <w:rPr>
                <w:rFonts w:ascii="Arial" w:eastAsia="Arial" w:hAnsi="Arial" w:cs="Arial"/>
              </w:rPr>
              <w:t>02a</w:t>
            </w:r>
          </w:p>
        </w:tc>
        <w:tc>
          <w:tcPr>
            <w:tcW w:w="8460" w:type="dxa"/>
            <w:shd w:val="clear" w:color="auto" w:fill="auto"/>
            <w:tcMar>
              <w:top w:w="100" w:type="dxa"/>
              <w:left w:w="100" w:type="dxa"/>
              <w:bottom w:w="100" w:type="dxa"/>
              <w:right w:w="100" w:type="dxa"/>
            </w:tcMar>
          </w:tcPr>
          <w:p w14:paraId="0E5CC0B8" w14:textId="77777777" w:rsidR="008F4424" w:rsidRDefault="005A654F">
            <w:pPr>
              <w:rPr>
                <w:rFonts w:ascii="Arial" w:eastAsia="Arial" w:hAnsi="Arial" w:cs="Arial"/>
              </w:rPr>
            </w:pPr>
            <w:r>
              <w:rPr>
                <w:rFonts w:ascii="Arial" w:eastAsia="Arial" w:hAnsi="Arial" w:cs="Arial"/>
              </w:rPr>
              <w:t>The eNodeB, based on configuration, may retrieve the EPS negotiated QoS profile from the MME, if not previously retrieved. The eNodeB may retrieve additional parameters (e.g., UE Radio Capabilities).</w:t>
            </w:r>
          </w:p>
        </w:tc>
      </w:tr>
      <w:tr w:rsidR="008F4424" w14:paraId="4607C11D" w14:textId="77777777">
        <w:tc>
          <w:tcPr>
            <w:tcW w:w="900" w:type="dxa"/>
            <w:shd w:val="clear" w:color="auto" w:fill="auto"/>
            <w:tcMar>
              <w:top w:w="100" w:type="dxa"/>
              <w:left w:w="100" w:type="dxa"/>
              <w:bottom w:w="100" w:type="dxa"/>
              <w:right w:w="100" w:type="dxa"/>
            </w:tcMar>
          </w:tcPr>
          <w:p w14:paraId="71B5C24C" w14:textId="77777777" w:rsidR="008F4424" w:rsidRDefault="005A654F">
            <w:pPr>
              <w:widowControl w:val="0"/>
              <w:spacing w:after="0"/>
              <w:rPr>
                <w:rFonts w:ascii="Arial" w:eastAsia="Arial" w:hAnsi="Arial" w:cs="Arial"/>
              </w:rPr>
            </w:pPr>
            <w:r>
              <w:rPr>
                <w:rFonts w:ascii="Arial" w:eastAsia="Arial" w:hAnsi="Arial" w:cs="Arial"/>
              </w:rPr>
              <w:t>03</w:t>
            </w:r>
          </w:p>
        </w:tc>
        <w:tc>
          <w:tcPr>
            <w:tcW w:w="8460" w:type="dxa"/>
            <w:shd w:val="clear" w:color="auto" w:fill="auto"/>
            <w:tcMar>
              <w:top w:w="100" w:type="dxa"/>
              <w:left w:w="100" w:type="dxa"/>
              <w:bottom w:w="100" w:type="dxa"/>
              <w:right w:w="100" w:type="dxa"/>
            </w:tcMar>
          </w:tcPr>
          <w:p w14:paraId="64EBD2ED" w14:textId="77777777" w:rsidR="008F4424" w:rsidRDefault="005A654F">
            <w:pPr>
              <w:rPr>
                <w:rFonts w:ascii="Arial" w:eastAsia="Arial" w:hAnsi="Arial" w:cs="Arial"/>
              </w:rPr>
            </w:pPr>
            <w:r>
              <w:rPr>
                <w:rFonts w:ascii="Arial" w:eastAsia="Arial" w:hAnsi="Arial" w:cs="Arial"/>
              </w:rPr>
              <w:t>The NAS PDU sent in step 02 is relayed to the MME by the eNodeB using a S1-AP Initial UE message. If the RRCEarlyDataRequest message was received in step 02, the eNodeB includes the "EDT Session" indication in the S1-AP Initial UE message.</w:t>
            </w:r>
          </w:p>
        </w:tc>
      </w:tr>
      <w:tr w:rsidR="008F4424" w14:paraId="2E80476B" w14:textId="77777777">
        <w:tc>
          <w:tcPr>
            <w:tcW w:w="900" w:type="dxa"/>
            <w:shd w:val="clear" w:color="auto" w:fill="auto"/>
            <w:tcMar>
              <w:top w:w="100" w:type="dxa"/>
              <w:left w:w="100" w:type="dxa"/>
              <w:bottom w:w="100" w:type="dxa"/>
              <w:right w:w="100" w:type="dxa"/>
            </w:tcMar>
          </w:tcPr>
          <w:p w14:paraId="32884868" w14:textId="77777777" w:rsidR="008F4424" w:rsidRDefault="005A654F">
            <w:pPr>
              <w:widowControl w:val="0"/>
              <w:spacing w:after="0"/>
              <w:rPr>
                <w:rFonts w:ascii="Arial" w:eastAsia="Arial" w:hAnsi="Arial" w:cs="Arial"/>
              </w:rPr>
            </w:pPr>
            <w:r>
              <w:rPr>
                <w:rFonts w:ascii="Arial" w:eastAsia="Arial" w:hAnsi="Arial" w:cs="Arial"/>
              </w:rPr>
              <w:t>04</w:t>
            </w:r>
          </w:p>
        </w:tc>
        <w:tc>
          <w:tcPr>
            <w:tcW w:w="8460" w:type="dxa"/>
            <w:shd w:val="clear" w:color="auto" w:fill="auto"/>
            <w:tcMar>
              <w:top w:w="100" w:type="dxa"/>
              <w:left w:w="100" w:type="dxa"/>
              <w:bottom w:w="100" w:type="dxa"/>
              <w:right w:w="100" w:type="dxa"/>
            </w:tcMar>
          </w:tcPr>
          <w:p w14:paraId="314E9393" w14:textId="77777777" w:rsidR="008F4424" w:rsidRDefault="005A654F">
            <w:pPr>
              <w:rPr>
                <w:rFonts w:ascii="Arial" w:eastAsia="Arial" w:hAnsi="Arial" w:cs="Arial"/>
              </w:rPr>
            </w:pPr>
            <w:r>
              <w:rPr>
                <w:rFonts w:ascii="Arial" w:eastAsia="Arial" w:hAnsi="Arial" w:cs="Arial"/>
              </w:rPr>
              <w:t>The C-GCN-SAT checks the integrity of the incoming NAS PDU, decrypts the encapsulated data and stores it.</w:t>
            </w:r>
          </w:p>
        </w:tc>
      </w:tr>
      <w:tr w:rsidR="008F4424" w14:paraId="5AEE5E4D" w14:textId="77777777">
        <w:tc>
          <w:tcPr>
            <w:tcW w:w="900" w:type="dxa"/>
            <w:shd w:val="clear" w:color="auto" w:fill="auto"/>
            <w:tcMar>
              <w:top w:w="100" w:type="dxa"/>
              <w:left w:w="100" w:type="dxa"/>
              <w:bottom w:w="100" w:type="dxa"/>
              <w:right w:w="100" w:type="dxa"/>
            </w:tcMar>
          </w:tcPr>
          <w:p w14:paraId="0A40A59F" w14:textId="77777777" w:rsidR="008F4424" w:rsidRDefault="005A654F">
            <w:pPr>
              <w:widowControl w:val="0"/>
              <w:spacing w:after="0"/>
              <w:rPr>
                <w:rFonts w:ascii="Arial" w:eastAsia="Arial" w:hAnsi="Arial" w:cs="Arial"/>
              </w:rPr>
            </w:pPr>
            <w:r>
              <w:rPr>
                <w:rFonts w:ascii="Arial" w:eastAsia="Arial" w:hAnsi="Arial" w:cs="Arial"/>
              </w:rPr>
              <w:t>05</w:t>
            </w:r>
          </w:p>
        </w:tc>
        <w:tc>
          <w:tcPr>
            <w:tcW w:w="8460" w:type="dxa"/>
            <w:shd w:val="clear" w:color="auto" w:fill="auto"/>
            <w:tcMar>
              <w:top w:w="100" w:type="dxa"/>
              <w:left w:w="100" w:type="dxa"/>
              <w:bottom w:w="100" w:type="dxa"/>
              <w:right w:w="100" w:type="dxa"/>
            </w:tcMar>
          </w:tcPr>
          <w:p w14:paraId="6D1E7EC1" w14:textId="77777777" w:rsidR="008F4424" w:rsidRDefault="005A654F">
            <w:pPr>
              <w:rPr>
                <w:rFonts w:ascii="Arial" w:eastAsia="Arial" w:hAnsi="Arial" w:cs="Arial"/>
              </w:rPr>
            </w:pPr>
            <w:r>
              <w:rPr>
                <w:rFonts w:ascii="Arial" w:eastAsia="Arial" w:hAnsi="Arial" w:cs="Arial"/>
              </w:rPr>
              <w:t xml:space="preserve">Additional user data may be exchanged using the ESM data transport mechanism as defined in TS 24.301. </w:t>
            </w:r>
          </w:p>
          <w:p w14:paraId="45F1A295" w14:textId="77777777" w:rsidR="008F4424" w:rsidRDefault="005A654F">
            <w:pPr>
              <w:rPr>
                <w:rFonts w:ascii="Arial" w:eastAsia="Arial" w:hAnsi="Arial" w:cs="Arial"/>
              </w:rPr>
            </w:pPr>
            <w:r>
              <w:rPr>
                <w:rFonts w:ascii="Arial" w:eastAsia="Arial" w:hAnsi="Arial" w:cs="Arial"/>
              </w:rPr>
              <w:t xml:space="preserve">Data is stored in the satellite. </w:t>
            </w:r>
          </w:p>
          <w:p w14:paraId="61F6FA54" w14:textId="2DF06436" w:rsidR="008F4424" w:rsidRDefault="005A654F">
            <w:pPr>
              <w:rPr>
                <w:rFonts w:ascii="Arial" w:eastAsia="Arial" w:hAnsi="Arial" w:cs="Arial"/>
              </w:rPr>
            </w:pPr>
            <w:r>
              <w:rPr>
                <w:rFonts w:ascii="Arial" w:eastAsia="Arial" w:hAnsi="Arial" w:cs="Arial"/>
              </w:rPr>
              <w:t>The ESM data transport messages now may include specific S&amp;F Information Elements (IEs) to manage S&amp;F data quotas (</w:t>
            </w:r>
            <w:r w:rsidR="00E4696E">
              <w:rPr>
                <w:rFonts w:ascii="Arial" w:eastAsia="Arial" w:hAnsi="Arial" w:cs="Arial"/>
              </w:rPr>
              <w:t>e.g.,</w:t>
            </w:r>
            <w:r>
              <w:rPr>
                <w:rFonts w:ascii="Arial" w:eastAsia="Arial" w:hAnsi="Arial" w:cs="Arial"/>
              </w:rPr>
              <w:t xml:space="preserve"> notification on data storage allowance or status messages forcing the release of the data transfer procedure when the quota is reached) or inform about expected S&amp;F delivery time. </w:t>
            </w:r>
          </w:p>
        </w:tc>
      </w:tr>
      <w:tr w:rsidR="008F4424" w14:paraId="03DD7B03" w14:textId="77777777">
        <w:tc>
          <w:tcPr>
            <w:tcW w:w="900" w:type="dxa"/>
            <w:shd w:val="clear" w:color="auto" w:fill="auto"/>
            <w:tcMar>
              <w:top w:w="100" w:type="dxa"/>
              <w:left w:w="100" w:type="dxa"/>
              <w:bottom w:w="100" w:type="dxa"/>
              <w:right w:w="100" w:type="dxa"/>
            </w:tcMar>
          </w:tcPr>
          <w:p w14:paraId="05A49E7F" w14:textId="77777777" w:rsidR="008F4424" w:rsidRDefault="005A654F">
            <w:pPr>
              <w:widowControl w:val="0"/>
              <w:spacing w:after="0"/>
              <w:rPr>
                <w:rFonts w:ascii="Arial" w:eastAsia="Arial" w:hAnsi="Arial" w:cs="Arial"/>
              </w:rPr>
            </w:pPr>
            <w:r>
              <w:rPr>
                <w:rFonts w:ascii="Arial" w:eastAsia="Arial" w:hAnsi="Arial" w:cs="Arial"/>
              </w:rPr>
              <w:t>06</w:t>
            </w:r>
          </w:p>
        </w:tc>
        <w:tc>
          <w:tcPr>
            <w:tcW w:w="8460" w:type="dxa"/>
            <w:shd w:val="clear" w:color="auto" w:fill="auto"/>
            <w:tcMar>
              <w:top w:w="100" w:type="dxa"/>
              <w:left w:w="100" w:type="dxa"/>
              <w:bottom w:w="100" w:type="dxa"/>
              <w:right w:w="100" w:type="dxa"/>
            </w:tcMar>
          </w:tcPr>
          <w:p w14:paraId="17611E8B" w14:textId="77777777" w:rsidR="008F4424" w:rsidRDefault="005A654F">
            <w:pPr>
              <w:rPr>
                <w:rFonts w:ascii="Arial" w:eastAsia="Arial" w:hAnsi="Arial" w:cs="Arial"/>
                <w:color w:val="FF0000"/>
              </w:rPr>
            </w:pPr>
            <w:r>
              <w:rPr>
                <w:rFonts w:ascii="Arial" w:eastAsia="Arial" w:hAnsi="Arial" w:cs="Arial"/>
              </w:rPr>
              <w:t>To complete the data transfer, RRC connection and S1 release is triggered. Alternatively, RRC Early Data Complete is sent if the data transfer procedure was initiated using an RRCEarlyDataRequest message</w:t>
            </w:r>
          </w:p>
        </w:tc>
      </w:tr>
      <w:tr w:rsidR="008F4424" w14:paraId="744CA82F" w14:textId="77777777">
        <w:tc>
          <w:tcPr>
            <w:tcW w:w="900" w:type="dxa"/>
            <w:shd w:val="clear" w:color="auto" w:fill="auto"/>
            <w:tcMar>
              <w:top w:w="100" w:type="dxa"/>
              <w:left w:w="100" w:type="dxa"/>
              <w:bottom w:w="100" w:type="dxa"/>
              <w:right w:w="100" w:type="dxa"/>
            </w:tcMar>
          </w:tcPr>
          <w:p w14:paraId="62C4E4A0" w14:textId="77777777" w:rsidR="008F4424" w:rsidRDefault="005A654F">
            <w:pPr>
              <w:widowControl w:val="0"/>
              <w:spacing w:after="0"/>
              <w:rPr>
                <w:rFonts w:ascii="Arial" w:eastAsia="Arial" w:hAnsi="Arial" w:cs="Arial"/>
              </w:rPr>
            </w:pPr>
            <w:r>
              <w:rPr>
                <w:rFonts w:ascii="Arial" w:eastAsia="Arial" w:hAnsi="Arial" w:cs="Arial"/>
              </w:rPr>
              <w:t>07</w:t>
            </w:r>
          </w:p>
        </w:tc>
        <w:tc>
          <w:tcPr>
            <w:tcW w:w="8460" w:type="dxa"/>
            <w:shd w:val="clear" w:color="auto" w:fill="auto"/>
            <w:tcMar>
              <w:top w:w="100" w:type="dxa"/>
              <w:left w:w="100" w:type="dxa"/>
              <w:bottom w:w="100" w:type="dxa"/>
              <w:right w:w="100" w:type="dxa"/>
            </w:tcMar>
          </w:tcPr>
          <w:p w14:paraId="3683B35B" w14:textId="77777777" w:rsidR="008F4424" w:rsidRDefault="005A654F">
            <w:pPr>
              <w:widowControl w:val="0"/>
              <w:spacing w:after="0"/>
              <w:rPr>
                <w:rFonts w:ascii="Arial" w:eastAsia="Arial" w:hAnsi="Arial" w:cs="Arial"/>
              </w:rPr>
            </w:pPr>
            <w:proofErr w:type="spellStart"/>
            <w:r>
              <w:rPr>
                <w:rFonts w:ascii="Arial" w:eastAsia="Arial" w:hAnsi="Arial" w:cs="Arial"/>
              </w:rPr>
              <w:t>SAT#i</w:t>
            </w:r>
            <w:proofErr w:type="spellEnd"/>
            <w:r>
              <w:rPr>
                <w:rFonts w:ascii="Arial" w:eastAsia="Arial" w:hAnsi="Arial" w:cs="Arial"/>
              </w:rPr>
              <w:t xml:space="preserve"> gets connected to the ground network via the feeder link.</w:t>
            </w:r>
          </w:p>
          <w:p w14:paraId="75846CBE" w14:textId="77777777" w:rsidR="008F4424" w:rsidRDefault="005A654F">
            <w:pPr>
              <w:widowControl w:val="0"/>
              <w:spacing w:after="0"/>
              <w:rPr>
                <w:rFonts w:ascii="Arial" w:eastAsia="Arial" w:hAnsi="Arial" w:cs="Arial"/>
              </w:rPr>
            </w:pPr>
            <w:r>
              <w:rPr>
                <w:rFonts w:ascii="Arial" w:eastAsia="Arial" w:hAnsi="Arial" w:cs="Arial"/>
              </w:rPr>
              <w:t xml:space="preserve">The satellite forwards the stored user data to the C-SGN-GND.  </w:t>
            </w:r>
          </w:p>
        </w:tc>
      </w:tr>
      <w:tr w:rsidR="008F4424" w14:paraId="507ADC36" w14:textId="77777777">
        <w:tc>
          <w:tcPr>
            <w:tcW w:w="900" w:type="dxa"/>
            <w:shd w:val="clear" w:color="auto" w:fill="auto"/>
            <w:tcMar>
              <w:top w:w="100" w:type="dxa"/>
              <w:left w:w="100" w:type="dxa"/>
              <w:bottom w:w="100" w:type="dxa"/>
              <w:right w:w="100" w:type="dxa"/>
            </w:tcMar>
          </w:tcPr>
          <w:p w14:paraId="3BDD1A52" w14:textId="77777777" w:rsidR="008F4424" w:rsidRDefault="005A654F">
            <w:pPr>
              <w:widowControl w:val="0"/>
              <w:spacing w:after="0"/>
              <w:rPr>
                <w:rFonts w:ascii="Arial" w:eastAsia="Arial" w:hAnsi="Arial" w:cs="Arial"/>
              </w:rPr>
            </w:pPr>
            <w:r>
              <w:rPr>
                <w:rFonts w:ascii="Arial" w:eastAsia="Arial" w:hAnsi="Arial" w:cs="Arial"/>
              </w:rPr>
              <w:t>08</w:t>
            </w:r>
          </w:p>
        </w:tc>
        <w:tc>
          <w:tcPr>
            <w:tcW w:w="8460" w:type="dxa"/>
            <w:shd w:val="clear" w:color="auto" w:fill="auto"/>
            <w:tcMar>
              <w:top w:w="100" w:type="dxa"/>
              <w:left w:w="100" w:type="dxa"/>
              <w:bottom w:w="100" w:type="dxa"/>
              <w:right w:w="100" w:type="dxa"/>
            </w:tcMar>
          </w:tcPr>
          <w:p w14:paraId="2C479062" w14:textId="77777777" w:rsidR="008F4424" w:rsidRDefault="005A654F">
            <w:pPr>
              <w:rPr>
                <w:rFonts w:ascii="Arial" w:eastAsia="Arial" w:hAnsi="Arial" w:cs="Arial"/>
              </w:rPr>
            </w:pPr>
            <w:r>
              <w:rPr>
                <w:rFonts w:ascii="Arial" w:eastAsia="Arial" w:hAnsi="Arial" w:cs="Arial"/>
              </w:rPr>
              <w:t>Downloaded user data is forwarded to the destination via proper interfaces</w:t>
            </w:r>
          </w:p>
        </w:tc>
      </w:tr>
    </w:tbl>
    <w:p w14:paraId="145EF0F1" w14:textId="77777777" w:rsidR="008F4424" w:rsidRDefault="008F4424"/>
    <w:p w14:paraId="194E018E" w14:textId="77777777" w:rsidR="008F4424" w:rsidRDefault="008F4424"/>
    <w:p w14:paraId="609E5A4F" w14:textId="77777777" w:rsidR="008F4424" w:rsidRDefault="005A654F">
      <w:pPr>
        <w:pStyle w:val="Heading1"/>
        <w:numPr>
          <w:ilvl w:val="0"/>
          <w:numId w:val="7"/>
        </w:numPr>
      </w:pPr>
      <w:r>
        <w:t>Conclusion</w:t>
      </w:r>
    </w:p>
    <w:p w14:paraId="35FB6B9B" w14:textId="77777777" w:rsidR="008F4424" w:rsidRDefault="005A654F">
      <w:pPr>
        <w:jc w:val="both"/>
      </w:pPr>
      <w:r>
        <w:t xml:space="preserve">This discussion paper has elaborated on a reference framework in terms of architecture and potential solution elements for the realization of S&amp;F Satellite operation in multi-satellite IoT NTN deployments. The reference framework is intended to support discussions at the early stages of SID activities in order to facilitate a common understanding of the </w:t>
      </w:r>
      <w:r>
        <w:lastRenderedPageBreak/>
        <w:t>expectations and challenges associated with the realization of S&amp;F solutions and help progressing into the identification of the key issues to be addressed.</w:t>
      </w:r>
    </w:p>
    <w:p w14:paraId="095BEA29" w14:textId="77777777" w:rsidR="008F4424" w:rsidRDefault="005A654F">
      <w:pPr>
        <w:jc w:val="both"/>
      </w:pPr>
      <w:r>
        <w:t>In terms of architecture, the following aspects are noted:</w:t>
      </w:r>
    </w:p>
    <w:p w14:paraId="2632D9FF" w14:textId="4BA94564" w:rsidR="008F4424" w:rsidRDefault="005A654F">
      <w:pPr>
        <w:numPr>
          <w:ilvl w:val="0"/>
          <w:numId w:val="13"/>
        </w:numPr>
        <w:pBdr>
          <w:top w:val="nil"/>
          <w:left w:val="nil"/>
          <w:bottom w:val="nil"/>
          <w:right w:val="nil"/>
          <w:between w:val="nil"/>
        </w:pBdr>
        <w:jc w:val="both"/>
      </w:pPr>
      <w:r>
        <w:t xml:space="preserve">The set of CN functions to be placed on board the satellite can be a subset of the C-SGN functions, without the need for 3GPP to define a particular split or interface between the subset of the C-SGN functions deployed within the satellite and the subset of the C-SGN functions deployed on the ground network. Accordingly, the interface between C-SGN-SAT and C-SGN-GND could be kept implementation dependent. </w:t>
      </w:r>
    </w:p>
    <w:p w14:paraId="07E1E0D5" w14:textId="77777777" w:rsidR="008F4424" w:rsidRDefault="005A654F">
      <w:pPr>
        <w:numPr>
          <w:ilvl w:val="0"/>
          <w:numId w:val="13"/>
        </w:numPr>
        <w:pBdr>
          <w:top w:val="nil"/>
          <w:left w:val="nil"/>
          <w:bottom w:val="nil"/>
          <w:right w:val="nil"/>
          <w:between w:val="nil"/>
        </w:pBdr>
        <w:jc w:val="both"/>
      </w:pPr>
      <w:r>
        <w:t xml:space="preserve">The minimum set of CN functions that should necessarily form part of the C-SGN-SAT would be the subset of MME functions needed to handle the S1 interface with the onboard eNB and the subset of MME functions needed to handle NAS protocol signalling with UEs when the satellite is not connected to the ground network. </w:t>
      </w:r>
    </w:p>
    <w:p w14:paraId="7F7B1302" w14:textId="2A82B0A6" w:rsidR="008F4424" w:rsidRDefault="005A654F">
      <w:pPr>
        <w:numPr>
          <w:ilvl w:val="0"/>
          <w:numId w:val="13"/>
        </w:numPr>
        <w:pBdr>
          <w:top w:val="nil"/>
          <w:left w:val="nil"/>
          <w:bottom w:val="nil"/>
          <w:right w:val="nil"/>
          <w:between w:val="nil"/>
        </w:pBdr>
        <w:jc w:val="both"/>
      </w:pPr>
      <w:r>
        <w:t>The C-SGN split/distribution can easily accommodate the multi-satellite case, leaving the specifics of handling the multi-satellite scenario (</w:t>
      </w:r>
      <w:r w:rsidR="00E4696E">
        <w:t>e.g.,</w:t>
      </w:r>
      <w:r>
        <w:t xml:space="preserve"> context synchronisation between multiple C-SGN-SAT entities) as implementation dependent.</w:t>
      </w:r>
    </w:p>
    <w:p w14:paraId="2F952671" w14:textId="77777777" w:rsidR="008F4424" w:rsidRDefault="005A654F">
      <w:pPr>
        <w:numPr>
          <w:ilvl w:val="0"/>
          <w:numId w:val="13"/>
        </w:numPr>
        <w:pBdr>
          <w:top w:val="nil"/>
          <w:left w:val="nil"/>
          <w:bottom w:val="nil"/>
          <w:right w:val="nil"/>
          <w:between w:val="nil"/>
        </w:pBdr>
        <w:jc w:val="both"/>
      </w:pPr>
      <w:r>
        <w:t>Within this architecture approach, standardization efforts could be focused on the impact that the support of S&amp;F Satellite operation could have, if any, on existing interfaces, i.e.: Uu, NAS protocols, S1, S8/SGi, T6a/T7/T8, S6a and SGd.</w:t>
      </w:r>
    </w:p>
    <w:p w14:paraId="07F09A7D" w14:textId="77777777" w:rsidR="008F4424" w:rsidRDefault="005A654F">
      <w:pPr>
        <w:jc w:val="both"/>
      </w:pPr>
      <w:r>
        <w:t>And in terms of the sort of extensions that could be needed to support S&amp;F Satellite operation in a multi-satellite constellation scenario, the following extensions/elements are noted (the list is not intended to be exhaustive/complete but mainly illustrative):</w:t>
      </w:r>
    </w:p>
    <w:p w14:paraId="3463744B" w14:textId="77777777" w:rsidR="008F4424" w:rsidRDefault="005A654F">
      <w:pPr>
        <w:numPr>
          <w:ilvl w:val="0"/>
          <w:numId w:val="1"/>
        </w:numPr>
        <w:pBdr>
          <w:top w:val="nil"/>
          <w:left w:val="nil"/>
          <w:bottom w:val="nil"/>
          <w:right w:val="nil"/>
          <w:between w:val="nil"/>
        </w:pBdr>
        <w:jc w:val="both"/>
      </w:pPr>
      <w:r>
        <w:t>For advertising the support of S&amp;F capabilities:</w:t>
      </w:r>
    </w:p>
    <w:p w14:paraId="667134A4" w14:textId="77777777" w:rsidR="008F4424" w:rsidRDefault="005A654F">
      <w:pPr>
        <w:numPr>
          <w:ilvl w:val="1"/>
          <w:numId w:val="1"/>
        </w:numPr>
        <w:pBdr>
          <w:top w:val="nil"/>
          <w:left w:val="nil"/>
          <w:bottom w:val="nil"/>
          <w:right w:val="nil"/>
          <w:between w:val="nil"/>
        </w:pBdr>
        <w:jc w:val="both"/>
      </w:pPr>
      <w:r>
        <w:t xml:space="preserve">New IEs in SIB31/32. </w:t>
      </w:r>
    </w:p>
    <w:p w14:paraId="1FFD57CA" w14:textId="77777777" w:rsidR="008F4424" w:rsidRDefault="005A654F">
      <w:pPr>
        <w:numPr>
          <w:ilvl w:val="1"/>
          <w:numId w:val="1"/>
        </w:numPr>
        <w:pBdr>
          <w:top w:val="nil"/>
          <w:left w:val="nil"/>
          <w:bottom w:val="nil"/>
          <w:right w:val="nil"/>
          <w:between w:val="nil"/>
        </w:pBdr>
        <w:jc w:val="both"/>
      </w:pPr>
      <w:r>
        <w:t>New IEs in NAS messaging.</w:t>
      </w:r>
    </w:p>
    <w:p w14:paraId="551D9C8D" w14:textId="77777777" w:rsidR="008F4424" w:rsidRDefault="005A654F">
      <w:pPr>
        <w:numPr>
          <w:ilvl w:val="0"/>
          <w:numId w:val="1"/>
        </w:numPr>
        <w:pBdr>
          <w:top w:val="nil"/>
          <w:left w:val="nil"/>
          <w:bottom w:val="nil"/>
          <w:right w:val="nil"/>
          <w:between w:val="nil"/>
        </w:pBdr>
        <w:jc w:val="both"/>
      </w:pPr>
      <w:r>
        <w:t>For suspending and resuming procedures:</w:t>
      </w:r>
    </w:p>
    <w:p w14:paraId="6C0BA197" w14:textId="77777777" w:rsidR="008F4424" w:rsidRDefault="005A654F">
      <w:pPr>
        <w:numPr>
          <w:ilvl w:val="1"/>
          <w:numId w:val="1"/>
        </w:numPr>
        <w:pBdr>
          <w:top w:val="nil"/>
          <w:left w:val="nil"/>
          <w:bottom w:val="nil"/>
          <w:right w:val="nil"/>
          <w:between w:val="nil"/>
        </w:pBdr>
        <w:jc w:val="both"/>
      </w:pPr>
      <w:r>
        <w:t>New IEs for the UE to signal to the network that it supports S&amp;F (e.g. a UE network capability flag indicating S&amp;F support).</w:t>
      </w:r>
    </w:p>
    <w:p w14:paraId="15430BEE" w14:textId="77777777" w:rsidR="008F4424" w:rsidRDefault="005A654F">
      <w:pPr>
        <w:numPr>
          <w:ilvl w:val="1"/>
          <w:numId w:val="1"/>
        </w:numPr>
        <w:pBdr>
          <w:top w:val="nil"/>
          <w:left w:val="nil"/>
          <w:bottom w:val="nil"/>
          <w:right w:val="nil"/>
          <w:between w:val="nil"/>
        </w:pBdr>
        <w:jc w:val="both"/>
      </w:pPr>
      <w:r>
        <w:t>New reject causes and backoff timers for terminating/suspending NAS procedures and assisting the UE on how to proceed with subsequent re-attempts in future passes of the same or different satellite cells.</w:t>
      </w:r>
    </w:p>
    <w:p w14:paraId="482D567E" w14:textId="77777777" w:rsidR="008F4424" w:rsidRDefault="005A654F">
      <w:pPr>
        <w:numPr>
          <w:ilvl w:val="1"/>
          <w:numId w:val="1"/>
        </w:numPr>
        <w:pBdr>
          <w:top w:val="nil"/>
          <w:left w:val="nil"/>
          <w:bottom w:val="nil"/>
          <w:right w:val="nil"/>
          <w:between w:val="nil"/>
        </w:pBdr>
        <w:jc w:val="both"/>
      </w:pPr>
      <w:r>
        <w:t xml:space="preserve">New IEs for the network to inform the UE of the satellites where user data transfer is allowed after a valid network registration (e.g. list of satellite identifiers for which the registration is valid). </w:t>
      </w:r>
    </w:p>
    <w:p w14:paraId="0E5BFFFC" w14:textId="77777777" w:rsidR="008F4424" w:rsidRDefault="005A654F">
      <w:pPr>
        <w:numPr>
          <w:ilvl w:val="0"/>
          <w:numId w:val="1"/>
        </w:numPr>
        <w:pBdr>
          <w:top w:val="nil"/>
          <w:left w:val="nil"/>
          <w:bottom w:val="nil"/>
          <w:right w:val="nil"/>
          <w:between w:val="nil"/>
        </w:pBdr>
        <w:jc w:val="both"/>
      </w:pPr>
      <w:r>
        <w:t xml:space="preserve">For user data transfer, the </w:t>
      </w:r>
      <w:r>
        <w:rPr>
          <w:i/>
        </w:rPr>
        <w:t>Control Plane CIoT EPS Optimisation</w:t>
      </w:r>
      <w:r>
        <w:t xml:space="preserve"> data transfer procedure could be extended with the following elements:</w:t>
      </w:r>
    </w:p>
    <w:p w14:paraId="7A7822B6" w14:textId="77777777" w:rsidR="008F4424" w:rsidRDefault="005A654F">
      <w:pPr>
        <w:numPr>
          <w:ilvl w:val="1"/>
          <w:numId w:val="1"/>
        </w:numPr>
        <w:pBdr>
          <w:top w:val="nil"/>
          <w:left w:val="nil"/>
          <w:bottom w:val="nil"/>
          <w:right w:val="nil"/>
          <w:between w:val="nil"/>
        </w:pBdr>
        <w:jc w:val="both"/>
      </w:pPr>
      <w:r>
        <w:t>New IEs in the ESM DATA TRANSPORT messages or new causes in the ESM STATUS messages to manage S&amp;F data quotas (e.g. notification on data storage allowance or status messages forcing the release of the data transfer procedure when the quota is reached).</w:t>
      </w:r>
    </w:p>
    <w:p w14:paraId="6DD89AD9" w14:textId="77777777" w:rsidR="008F4424" w:rsidRDefault="005A654F">
      <w:pPr>
        <w:numPr>
          <w:ilvl w:val="1"/>
          <w:numId w:val="1"/>
        </w:numPr>
        <w:pBdr>
          <w:top w:val="nil"/>
          <w:left w:val="nil"/>
          <w:bottom w:val="nil"/>
          <w:right w:val="nil"/>
          <w:between w:val="nil"/>
        </w:pBdr>
        <w:jc w:val="both"/>
      </w:pPr>
      <w:r>
        <w:t>New IEs in the ESM DATA TRANSPORT used to manage service performance aspects (e.g. delivery priority level, retention/validity periods).</w:t>
      </w:r>
    </w:p>
    <w:p w14:paraId="29B9650E" w14:textId="77777777" w:rsidR="008F4424" w:rsidRDefault="008F4424"/>
    <w:sectPr w:rsidR="008F4424">
      <w:headerReference w:type="even" r:id="rId17"/>
      <w:footerReference w:type="default" r:id="rId18"/>
      <w:pgSz w:w="11906" w:h="16838"/>
      <w:pgMar w:top="1134" w:right="1134" w:bottom="1134" w:left="1134" w:header="73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AFBDE" w14:textId="77777777" w:rsidR="007A670F" w:rsidRDefault="007A670F">
      <w:pPr>
        <w:spacing w:after="0"/>
      </w:pPr>
      <w:r>
        <w:separator/>
      </w:r>
    </w:p>
  </w:endnote>
  <w:endnote w:type="continuationSeparator" w:id="0">
    <w:p w14:paraId="2F6742AA" w14:textId="77777777" w:rsidR="007A670F" w:rsidRDefault="007A67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7F1E8" w14:textId="77777777" w:rsidR="008F4424" w:rsidRDefault="005A654F">
    <w:pPr>
      <w:pBdr>
        <w:top w:val="nil"/>
        <w:left w:val="nil"/>
        <w:bottom w:val="nil"/>
        <w:right w:val="nil"/>
        <w:between w:val="nil"/>
      </w:pBdr>
      <w:tabs>
        <w:tab w:val="center" w:pos="4153"/>
        <w:tab w:val="right" w:pos="8306"/>
      </w:tabs>
      <w:jc w:val="right"/>
    </w:pPr>
    <w:r>
      <w:fldChar w:fldCharType="begin"/>
    </w:r>
    <w:r>
      <w:instrText>PAGE</w:instrText>
    </w:r>
    <w:r>
      <w:fldChar w:fldCharType="separate"/>
    </w:r>
    <w:r w:rsidR="00081F60">
      <w:rPr>
        <w:noProof/>
      </w:rPr>
      <w:t>1</w:t>
    </w:r>
    <w:r>
      <w:fldChar w:fldCharType="end"/>
    </w:r>
  </w:p>
  <w:p w14:paraId="4988194A" w14:textId="77777777" w:rsidR="008F4424" w:rsidRDefault="008F442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08485" w14:textId="77777777" w:rsidR="007A670F" w:rsidRDefault="007A670F">
      <w:pPr>
        <w:spacing w:after="0"/>
      </w:pPr>
      <w:r>
        <w:separator/>
      </w:r>
    </w:p>
  </w:footnote>
  <w:footnote w:type="continuationSeparator" w:id="0">
    <w:p w14:paraId="33CE2592" w14:textId="77777777" w:rsidR="007A670F" w:rsidRDefault="007A67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98CCA" w14:textId="77777777" w:rsidR="008F4424" w:rsidRDefault="008F4424"/>
  <w:p w14:paraId="6D4B0DF4" w14:textId="77777777" w:rsidR="008F4424" w:rsidRDefault="008F44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176A9"/>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9A7466"/>
    <w:multiLevelType w:val="multilevel"/>
    <w:tmpl w:val="66681E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ED51BFC"/>
    <w:multiLevelType w:val="multilevel"/>
    <w:tmpl w:val="747ADE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50F2DA6"/>
    <w:multiLevelType w:val="multilevel"/>
    <w:tmpl w:val="0CC4FB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C6B16C3"/>
    <w:multiLevelType w:val="multilevel"/>
    <w:tmpl w:val="E954E2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29F1B1D"/>
    <w:multiLevelType w:val="multilevel"/>
    <w:tmpl w:val="A400FC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2CA77F0"/>
    <w:multiLevelType w:val="multilevel"/>
    <w:tmpl w:val="074E95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3F43483"/>
    <w:multiLevelType w:val="multilevel"/>
    <w:tmpl w:val="8B9A1D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44D0AD0"/>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13228BD"/>
    <w:multiLevelType w:val="multilevel"/>
    <w:tmpl w:val="3362C4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243277D"/>
    <w:multiLevelType w:val="multilevel"/>
    <w:tmpl w:val="3A9616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33C300E"/>
    <w:multiLevelType w:val="multilevel"/>
    <w:tmpl w:val="7070F22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134" w:hanging="1134"/>
      </w:pPr>
    </w:lvl>
    <w:lvl w:ilvl="4">
      <w:start w:val="1"/>
      <w:numFmt w:val="decimal"/>
      <w:lvlText w:val="%1.%2.%3.%4.%5."/>
      <w:lvlJc w:val="left"/>
      <w:pPr>
        <w:ind w:left="1134" w:hanging="1134"/>
      </w:pPr>
    </w:lvl>
    <w:lvl w:ilvl="5">
      <w:start w:val="1"/>
      <w:numFmt w:val="decimal"/>
      <w:lvlText w:val="%1.%2.%3.%4.%5.%6."/>
      <w:lvlJc w:val="left"/>
      <w:pPr>
        <w:ind w:left="1134" w:hanging="1134"/>
      </w:pPr>
    </w:lvl>
    <w:lvl w:ilvl="6">
      <w:start w:val="1"/>
      <w:numFmt w:val="decimal"/>
      <w:lvlText w:val="%1.%2.%3.%4.%5.%6.%7."/>
      <w:lvlJc w:val="left"/>
      <w:pPr>
        <w:ind w:left="1134" w:hanging="1134"/>
      </w:pPr>
    </w:lvl>
    <w:lvl w:ilvl="7">
      <w:start w:val="1"/>
      <w:numFmt w:val="decimal"/>
      <w:lvlText w:val="%1.%2.%3.%4.%5.%6.%7.%8."/>
      <w:lvlJc w:val="left"/>
      <w:pPr>
        <w:ind w:left="1134" w:hanging="1134"/>
      </w:pPr>
    </w:lvl>
    <w:lvl w:ilvl="8">
      <w:start w:val="1"/>
      <w:numFmt w:val="decimal"/>
      <w:lvlText w:val="%1.%2.%3.%4.%5.%6.%7.%8.%9."/>
      <w:lvlJc w:val="left"/>
      <w:pPr>
        <w:ind w:left="1134" w:hanging="1134"/>
      </w:pPr>
    </w:lvl>
  </w:abstractNum>
  <w:abstractNum w:abstractNumId="12" w15:restartNumberingAfterBreak="0">
    <w:nsid w:val="71602EB0"/>
    <w:multiLevelType w:val="multilevel"/>
    <w:tmpl w:val="86226126"/>
    <w:lvl w:ilvl="0">
      <w:start w:val="1"/>
      <w:numFmt w:val="bullet"/>
      <w:pStyle w:val="Heading1"/>
      <w:lvlText w:val="●"/>
      <w:lvlJc w:val="left"/>
      <w:pPr>
        <w:ind w:left="720" w:hanging="360"/>
      </w:pPr>
      <w:rPr>
        <w:rFonts w:ascii="Noto Sans Symbols" w:eastAsia="Noto Sans Symbols" w:hAnsi="Noto Sans Symbols" w:cs="Noto Sans Symbols"/>
      </w:rPr>
    </w:lvl>
    <w:lvl w:ilvl="1">
      <w:start w:val="1"/>
      <w:numFmt w:val="bullet"/>
      <w:pStyle w:val="Heading2"/>
      <w:lvlText w:val="o"/>
      <w:lvlJc w:val="left"/>
      <w:pPr>
        <w:ind w:left="1440" w:hanging="360"/>
      </w:pPr>
      <w:rPr>
        <w:rFonts w:ascii="Courier New" w:eastAsia="Courier New" w:hAnsi="Courier New" w:cs="Courier New"/>
      </w:rPr>
    </w:lvl>
    <w:lvl w:ilvl="2">
      <w:start w:val="1"/>
      <w:numFmt w:val="bullet"/>
      <w:pStyle w:val="Heading3"/>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D7C62BD"/>
    <w:multiLevelType w:val="multilevel"/>
    <w:tmpl w:val="84C03D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3"/>
  </w:num>
  <w:num w:numId="3">
    <w:abstractNumId w:val="5"/>
  </w:num>
  <w:num w:numId="4">
    <w:abstractNumId w:val="3"/>
  </w:num>
  <w:num w:numId="5">
    <w:abstractNumId w:val="2"/>
  </w:num>
  <w:num w:numId="6">
    <w:abstractNumId w:val="7"/>
  </w:num>
  <w:num w:numId="7">
    <w:abstractNumId w:val="11"/>
  </w:num>
  <w:num w:numId="8">
    <w:abstractNumId w:val="9"/>
  </w:num>
  <w:num w:numId="9">
    <w:abstractNumId w:val="4"/>
  </w:num>
  <w:num w:numId="10">
    <w:abstractNumId w:val="10"/>
  </w:num>
  <w:num w:numId="11">
    <w:abstractNumId w:val="1"/>
  </w:num>
  <w:num w:numId="12">
    <w:abstractNumId w:val="6"/>
  </w:num>
  <w:num w:numId="13">
    <w:abstractNumId w:val="8"/>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424"/>
    <w:rsid w:val="00081F60"/>
    <w:rsid w:val="005A654F"/>
    <w:rsid w:val="007A670F"/>
    <w:rsid w:val="008F4424"/>
    <w:rsid w:val="00E4696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4F070"/>
  <w15:docId w15:val="{0BE5ECF4-A341-435C-A2F7-FB155A3F8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s-E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32E9"/>
    <w:pPr>
      <w:overflowPunct w:val="0"/>
      <w:autoSpaceDE w:val="0"/>
      <w:autoSpaceDN w:val="0"/>
      <w:adjustRightInd w:val="0"/>
      <w:textAlignment w:val="baseline"/>
    </w:pPr>
    <w:rPr>
      <w:color w:val="000000"/>
      <w:lang w:eastAsia="ja-JP"/>
    </w:rPr>
  </w:style>
  <w:style w:type="paragraph" w:styleId="Heading1">
    <w:name w:val="heading 1"/>
    <w:next w:val="Normal"/>
    <w:link w:val="Heading1Char"/>
    <w:uiPriority w:val="9"/>
    <w:qFormat/>
    <w:rsid w:val="00BA5CE5"/>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unhideWhenUsed/>
    <w:qFormat/>
    <w:rsid w:val="00BA5CE5"/>
    <w:pPr>
      <w:numPr>
        <w:ilvl w:val="1"/>
      </w:numPr>
      <w:pBdr>
        <w:top w:val="none" w:sz="0" w:space="0" w:color="auto"/>
      </w:pBdr>
      <w:spacing w:before="180"/>
      <w:outlineLvl w:val="1"/>
    </w:pPr>
    <w:rPr>
      <w:rFonts w:eastAsia="DengXian"/>
      <w:sz w:val="32"/>
      <w:lang w:eastAsia="ko-KR"/>
    </w:rPr>
  </w:style>
  <w:style w:type="paragraph" w:styleId="Heading3">
    <w:name w:val="heading 3"/>
    <w:basedOn w:val="Heading2"/>
    <w:next w:val="Normal"/>
    <w:link w:val="Heading3Char"/>
    <w:uiPriority w:val="9"/>
    <w:semiHidden/>
    <w:unhideWhenUsed/>
    <w:qFormat/>
    <w:pPr>
      <w:numPr>
        <w:ilvl w:val="2"/>
      </w:numPr>
      <w:spacing w:before="120"/>
      <w:outlineLvl w:val="2"/>
    </w:pPr>
    <w:rPr>
      <w:sz w:val="28"/>
    </w:rPr>
  </w:style>
  <w:style w:type="paragraph" w:styleId="Heading4">
    <w:name w:val="heading 4"/>
    <w:basedOn w:val="Heading3"/>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color w:val="auto"/>
      <w:sz w:val="24"/>
      <w:szCs w:val="24"/>
      <w:lang w:val="en-US"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eastAsia="DengXian" w:hAnsi="Arial"/>
      <w:sz w:val="28"/>
      <w:lang w:val="en-GB" w:eastAsia="ko-KR"/>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Heading9Char">
    <w:name w:val="Heading 9 Char"/>
    <w:link w:val="Heading9"/>
    <w:rsid w:val="00C7263C"/>
    <w:rPr>
      <w:rFonts w:ascii="Arial" w:hAnsi="Arial"/>
      <w:sz w:val="36"/>
      <w:lang w:val="x-none" w:eastAsia="ja-JP"/>
    </w:rPr>
  </w:style>
  <w:style w:type="character" w:customStyle="1" w:styleId="Heading2Char">
    <w:name w:val="Heading 2 Char"/>
    <w:aliases w:val="H2 Char,h2 Char"/>
    <w:link w:val="Heading2"/>
    <w:rsid w:val="00BA5CE5"/>
    <w:rPr>
      <w:rFonts w:ascii="Arial" w:eastAsia="DengXian" w:hAnsi="Arial"/>
      <w:sz w:val="32"/>
      <w:lang w:val="en-GB" w:eastAsia="ko-KR"/>
    </w:rPr>
  </w:style>
  <w:style w:type="character" w:customStyle="1" w:styleId="Heading1Char">
    <w:name w:val="Heading 1 Char"/>
    <w:link w:val="Heading1"/>
    <w:rsid w:val="00BA5CE5"/>
    <w:rPr>
      <w:rFonts w:ascii="Arial" w:hAnsi="Arial"/>
      <w:sz w:val="36"/>
      <w:lang w:val="en-GB" w:eastAsia="ja-JP"/>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character" w:customStyle="1" w:styleId="Mencinsinresolver1">
    <w:name w:val="Mención sin resolver1"/>
    <w:basedOn w:val="DefaultParagraphFont"/>
    <w:uiPriority w:val="99"/>
    <w:semiHidden/>
    <w:unhideWhenUsed/>
    <w:rsid w:val="00554647"/>
    <w:rPr>
      <w:color w:val="605E5C"/>
      <w:shd w:val="clear" w:color="auto" w:fill="E1DFDD"/>
    </w:rPr>
  </w:style>
  <w:style w:type="character" w:customStyle="1" w:styleId="TACChar">
    <w:name w:val="TAC Char"/>
    <w:link w:val="TAC"/>
    <w:rsid w:val="00CD0204"/>
    <w:rPr>
      <w:rFonts w:ascii="Arial" w:hAnsi="Arial"/>
      <w:color w:val="000000"/>
      <w:sz w:val="18"/>
      <w:lang w:val="en-GB" w:eastAsia="ja-JP"/>
    </w:rPr>
  </w:style>
  <w:style w:type="paragraph" w:styleId="BodyText">
    <w:name w:val="Body Text"/>
    <w:basedOn w:val="Normal"/>
    <w:link w:val="BodyTextChar"/>
    <w:rsid w:val="00CD0204"/>
    <w:pPr>
      <w:overflowPunct/>
      <w:autoSpaceDE/>
      <w:autoSpaceDN/>
      <w:adjustRightInd/>
      <w:textAlignment w:val="auto"/>
    </w:pPr>
    <w:rPr>
      <w:rFonts w:eastAsia="SimSun"/>
      <w:color w:val="auto"/>
      <w:lang w:eastAsia="en-US"/>
    </w:rPr>
  </w:style>
  <w:style w:type="character" w:customStyle="1" w:styleId="BodyTextChar">
    <w:name w:val="Body Text Char"/>
    <w:basedOn w:val="DefaultParagraphFont"/>
    <w:link w:val="BodyText"/>
    <w:rsid w:val="00CD0204"/>
    <w:rPr>
      <w:rFonts w:eastAsia="SimSun"/>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795A5A"/>
    <w:rPr>
      <w:color w:val="000000"/>
      <w:lang w:val="en-GB" w:eastAsia="ja-JP"/>
    </w:rPr>
  </w:style>
  <w:style w:type="numbering" w:customStyle="1" w:styleId="Estilo1">
    <w:name w:val="Estilo1"/>
    <w:uiPriority w:val="99"/>
    <w:rsid w:val="009D07E9"/>
  </w:style>
  <w:style w:type="character" w:styleId="UnresolvedMention">
    <w:name w:val="Unresolved Mention"/>
    <w:basedOn w:val="DefaultParagraphFont"/>
    <w:uiPriority w:val="99"/>
    <w:semiHidden/>
    <w:unhideWhenUsed/>
    <w:rsid w:val="000306D8"/>
    <w:rPr>
      <w:color w:val="605E5C"/>
      <w:shd w:val="clear" w:color="auto" w:fill="E1DFDD"/>
    </w:rPr>
  </w:style>
  <w:style w:type="character" w:styleId="FollowedHyperlink">
    <w:name w:val="FollowedHyperlink"/>
    <w:basedOn w:val="DefaultParagraphFont"/>
    <w:rsid w:val="000306D8"/>
    <w:rPr>
      <w:color w:val="954F72" w:themeColor="followedHyperlink"/>
      <w:u w:val="single"/>
    </w:rPr>
  </w:style>
  <w:style w:type="character" w:customStyle="1" w:styleId="FooterChar">
    <w:name w:val="Footer Char"/>
    <w:basedOn w:val="DefaultParagraphFont"/>
    <w:link w:val="Footer"/>
    <w:uiPriority w:val="99"/>
    <w:rsid w:val="008000A3"/>
    <w:rPr>
      <w:color w:val="000000"/>
      <w:lang w:val="en-GB" w:eastAsia="ja-JP"/>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3gpp.org/ftp/tsg_ran/WG2_RL2/TSGR2_115-e/Docs/R2-2107453.zi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QXTJUbI8Iud/n+B6waR2kb2HAQ==">CgMxLjA4AHIhMTBwYWVuaTV5VElzM2FQdFZoZUI2eWxNS3pZSjNVZGlS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4248</Words>
  <Characters>23364</Characters>
  <Application>Microsoft Office Word</Application>
  <DocSecurity>0</DocSecurity>
  <Lines>194</Lines>
  <Paragraphs>55</Paragraphs>
  <ScaleCrop>false</ScaleCrop>
  <Company/>
  <LinksUpToDate>false</LinksUpToDate>
  <CharactersWithSpaces>27557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Riccardo Trivisonno 00900073</dc:creator>
  <cp:lastModifiedBy>Ramon Ferrús</cp:lastModifiedBy>
  <cp:revision>3</cp:revision>
  <dcterms:created xsi:type="dcterms:W3CDTF">2023-11-03T16:24:00Z</dcterms:created>
  <dcterms:modified xsi:type="dcterms:W3CDTF">2023-11-03T16:33:00Z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1594296984</vt:lpwstr>
  </property>
  <property fmtid="{D5CDD505-2E9C-101B-9397-08002B2CF9AE}" pid="11" name="_2015_ms_pID_725343">
    <vt:lpwstr>(3)9g7Z5eFRLdIZbAE5e/tgIucLmpNKf8oGz97ZS0wl/t76j/JTZnKcjLXxb3Noy7oKv1GTWnE1
SrUz4o51IuWxETmA4u6n8zE3yLDIyE9C+gjopq5QyZxr4WCZG50Kj95xzG8k1a7Silbw6Tyq
iZzcD3Eq056wRpA4OI1QL9ioLH2fzIt0YwwqvhM6zJoHrdcp62epom87nRWNOaPNT5D0VXAF
VCruuD/Dsd6XOOE865</vt:lpwstr>
  </property>
  <property fmtid="{D5CDD505-2E9C-101B-9397-08002B2CF9AE}" pid="12" name="_2015_ms_pID_7253431">
    <vt:lpwstr>U7hKACSy4G1NnaJc3rBmeSvbVxhXvCGuvhMYLCb8qT58UfCbMIufiP
drythSRTmaHydFxaKPfyvqroSYRnVt+XM2/KhOrOlP5cBKAUFlnRbyG6BFEAjp2VbCQEIL88
rRZCr/pPfGLQn8Pbe7hcjzooN8Hp2HRncu4Mi4tROZPyb+u1cDkw9Oho3VExqOP4+D35Zn2Q
Oe7Z+O9kbFfifkEdVfZY2+0uddZ2iOuZdp/I</vt:lpwstr>
  </property>
  <property fmtid="{D5CDD505-2E9C-101B-9397-08002B2CF9AE}" pid="13" name="_2015_ms_pID_7253432">
    <vt:lpwstr>inhCRH3raPeQkA5Yt5Yz1hs=</vt:lpwstr>
  </property>
</Properties>
</file>